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430981" w:rsidRDefault="00430981" w:rsidP="00430981">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430981" w:rsidRDefault="00430981" w:rsidP="00430981">
      <w:pPr>
        <w:tabs>
          <w:tab w:val="left" w:pos="4875"/>
        </w:tabs>
        <w:spacing w:line="360" w:lineRule="exact"/>
        <w:jc w:val="center"/>
        <w:rPr>
          <w:rFonts w:ascii="Times New Roman" w:hAnsi="Times New Roman"/>
        </w:rPr>
      </w:pPr>
    </w:p>
    <w:p w:rsidR="00430981" w:rsidRDefault="00430981" w:rsidP="00430981">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主办：临床药学室</w:t>
      </w:r>
    </w:p>
    <w:p w:rsidR="00430981" w:rsidRDefault="00430981" w:rsidP="00430981">
      <w:pPr>
        <w:tabs>
          <w:tab w:val="left" w:pos="4875"/>
        </w:tabs>
        <w:spacing w:line="360" w:lineRule="exact"/>
        <w:jc w:val="center"/>
        <w:rPr>
          <w:rFonts w:ascii="Times New Roman" w:eastAsia="黑体" w:hAnsi="Times New Roman"/>
          <w:sz w:val="26"/>
          <w:szCs w:val="26"/>
        </w:rPr>
      </w:pPr>
    </w:p>
    <w:p w:rsidR="00430981" w:rsidRDefault="00430981" w:rsidP="00430981">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B806CE">
        <w:rPr>
          <w:rFonts w:ascii="Times New Roman" w:eastAsia="宋体" w:hAnsi="Times New Roman" w:hint="eastAsia"/>
          <w:sz w:val="28"/>
          <w:szCs w:val="28"/>
        </w:rPr>
        <w:t>5</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w:t>
      </w:r>
      <w:r w:rsidR="004C6FF7">
        <w:rPr>
          <w:rFonts w:ascii="Times New Roman" w:eastAsia="宋体" w:hAnsi="Times New Roman" w:hint="eastAsia"/>
          <w:sz w:val="28"/>
          <w:szCs w:val="28"/>
        </w:rPr>
        <w:t>20</w:t>
      </w:r>
      <w:r>
        <w:rPr>
          <w:rFonts w:ascii="Times New Roman" w:eastAsia="宋体" w:hAnsi="Times New Roman" w:hint="eastAsia"/>
          <w:sz w:val="28"/>
          <w:szCs w:val="28"/>
        </w:rPr>
        <w:t>年第</w:t>
      </w:r>
      <w:r w:rsidR="004C6FF7">
        <w:rPr>
          <w:rFonts w:ascii="Times New Roman" w:eastAsia="宋体" w:hAnsi="Times New Roman" w:hint="eastAsia"/>
          <w:sz w:val="28"/>
          <w:szCs w:val="28"/>
        </w:rPr>
        <w:t>1</w:t>
      </w:r>
      <w:r>
        <w:rPr>
          <w:rFonts w:ascii="Times New Roman" w:eastAsia="宋体" w:hAnsi="Times New Roman" w:hint="eastAsia"/>
          <w:sz w:val="28"/>
          <w:szCs w:val="28"/>
        </w:rPr>
        <w:t>期</w:t>
      </w: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Pr="004F2DC6" w:rsidRDefault="00430981" w:rsidP="00430981">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430981" w:rsidRDefault="00430981" w:rsidP="00430981">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sidR="004C6FF7">
        <w:rPr>
          <w:rFonts w:ascii="Times New Roman" w:eastAsia="宋体" w:hAnsi="Times New Roman" w:hint="eastAsia"/>
          <w:b/>
          <w:spacing w:val="60"/>
          <w:sz w:val="36"/>
          <w:szCs w:val="36"/>
        </w:rPr>
        <w:t>二</w:t>
      </w:r>
      <w:r w:rsidR="004C6FF7">
        <w:rPr>
          <w:rFonts w:ascii="宋体" w:eastAsia="宋体" w:hAnsi="宋体" w:hint="eastAsia"/>
          <w:b/>
          <w:spacing w:val="60"/>
          <w:sz w:val="36"/>
          <w:szCs w:val="36"/>
        </w:rPr>
        <w:t>○</w:t>
      </w:r>
      <w:r w:rsidR="000C311C">
        <w:rPr>
          <w:rFonts w:ascii="Times New Roman" w:eastAsia="宋体" w:hAnsi="Times New Roman" w:hint="eastAsia"/>
          <w:b/>
          <w:spacing w:val="60"/>
          <w:sz w:val="36"/>
          <w:szCs w:val="36"/>
        </w:rPr>
        <w:t>年</w:t>
      </w:r>
      <w:r w:rsidR="004C6FF7">
        <w:rPr>
          <w:rFonts w:ascii="Times New Roman" w:eastAsia="宋体" w:hAnsi="Times New Roman" w:hint="eastAsia"/>
          <w:b/>
          <w:spacing w:val="60"/>
          <w:sz w:val="36"/>
          <w:szCs w:val="36"/>
        </w:rPr>
        <w:t>三</w:t>
      </w:r>
      <w:r>
        <w:rPr>
          <w:rFonts w:ascii="Times New Roman" w:eastAsia="宋体" w:hAnsi="Times New Roman" w:hint="eastAsia"/>
          <w:b/>
          <w:spacing w:val="60"/>
          <w:sz w:val="36"/>
          <w:szCs w:val="36"/>
        </w:rPr>
        <w:t>月</w:t>
      </w:r>
    </w:p>
    <w:p w:rsidR="00430981" w:rsidRDefault="00430981" w:rsidP="00430981">
      <w:pPr>
        <w:tabs>
          <w:tab w:val="left" w:pos="4875"/>
        </w:tabs>
        <w:jc w:val="center"/>
        <w:rPr>
          <w:rFonts w:ascii="Times New Roman" w:hAnsi="Times New Roman"/>
          <w:sz w:val="2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8960"/>
          <w:tab w:val="left" w:pos="9280"/>
        </w:tabs>
        <w:spacing w:line="460" w:lineRule="exact"/>
        <w:rPr>
          <w:rFonts w:ascii="Times New Roman" w:eastAsia="Times New Roman" w:hAnsi="Times New Roman"/>
          <w:sz w:val="40"/>
          <w:szCs w:val="44"/>
        </w:rPr>
        <w:sectPr w:rsidR="00430981">
          <w:headerReference w:type="default" r:id="rId8"/>
          <w:pgSz w:w="11906" w:h="16838"/>
          <w:pgMar w:top="1985" w:right="1191" w:bottom="1134" w:left="1644" w:header="851" w:footer="1151" w:gutter="0"/>
          <w:pgNumType w:start="1"/>
          <w:cols w:space="720"/>
          <w:docGrid w:type="linesAndChars" w:linePitch="623"/>
        </w:sectPr>
      </w:pPr>
    </w:p>
    <w:p w:rsidR="00430981" w:rsidRDefault="00430981" w:rsidP="00430981">
      <w:pPr>
        <w:tabs>
          <w:tab w:val="left" w:pos="8960"/>
          <w:tab w:val="left" w:pos="9280"/>
        </w:tabs>
        <w:spacing w:line="460" w:lineRule="exact"/>
        <w:rPr>
          <w:rFonts w:ascii="Times New Roman" w:eastAsia="Times New Roman" w:hAnsi="Times New Roman"/>
          <w:sz w:val="40"/>
          <w:szCs w:val="44"/>
        </w:rPr>
      </w:pPr>
    </w:p>
    <w:p w:rsidR="00430981" w:rsidRDefault="00430981" w:rsidP="00430981">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430981" w:rsidRDefault="00430981" w:rsidP="00430981">
      <w:pPr>
        <w:tabs>
          <w:tab w:val="left" w:pos="8960"/>
        </w:tabs>
        <w:spacing w:line="620" w:lineRule="exact"/>
        <w:rPr>
          <w:rFonts w:ascii="Times New Roman" w:hAnsi="Times New Roman"/>
          <w:sz w:val="28"/>
          <w:szCs w:val="28"/>
        </w:rPr>
      </w:pPr>
    </w:p>
    <w:p w:rsidR="00430981" w:rsidRDefault="00430981" w:rsidP="00430981">
      <w:pPr>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4C6FF7" w:rsidRPr="00E04BEA" w:rsidRDefault="00E04BEA" w:rsidP="00E04BEA">
      <w:pPr>
        <w:rPr>
          <w:rFonts w:ascii="宋体" w:eastAsia="宋体" w:hAnsi="宋体" w:cs="宋体"/>
          <w:sz w:val="28"/>
          <w:szCs w:val="28"/>
        </w:rPr>
      </w:pPr>
      <w:r>
        <w:rPr>
          <w:rFonts w:ascii="宋体" w:eastAsia="宋体" w:hAnsi="宋体" w:cs="宋体" w:hint="eastAsia"/>
          <w:sz w:val="28"/>
          <w:szCs w:val="28"/>
        </w:rPr>
        <w:t>1.</w:t>
      </w:r>
      <w:r w:rsidR="004C6FF7" w:rsidRPr="00E04BEA">
        <w:rPr>
          <w:rFonts w:ascii="宋体" w:eastAsia="宋体" w:hAnsi="宋体" w:cs="宋体" w:hint="eastAsia"/>
          <w:sz w:val="28"/>
          <w:szCs w:val="28"/>
        </w:rPr>
        <w:t>英国警示多潘立酮治疗恶心和呕吐不再用于12岁以下儿童</w:t>
      </w:r>
    </w:p>
    <w:p w:rsidR="00430981" w:rsidRDefault="00430981" w:rsidP="00430981">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B1281D" w:rsidRPr="00E04BEA" w:rsidRDefault="00E04BEA" w:rsidP="00E04BEA">
      <w:pPr>
        <w:rPr>
          <w:rFonts w:ascii="宋体" w:eastAsia="宋体" w:hAnsi="宋体" w:cs="宋体"/>
          <w:sz w:val="28"/>
          <w:szCs w:val="28"/>
        </w:rPr>
      </w:pPr>
      <w:r>
        <w:rPr>
          <w:rFonts w:ascii="宋体" w:eastAsia="宋体" w:hAnsi="宋体" w:cs="宋体" w:hint="eastAsia"/>
          <w:sz w:val="28"/>
          <w:szCs w:val="28"/>
        </w:rPr>
        <w:t>1.</w:t>
      </w:r>
      <w:r w:rsidRPr="00E04BEA">
        <w:rPr>
          <w:rFonts w:ascii="宋体" w:eastAsia="宋体" w:hAnsi="宋体" w:cs="宋体" w:hint="eastAsia"/>
          <w:sz w:val="28"/>
          <w:szCs w:val="28"/>
        </w:rPr>
        <w:t>抗击新型冠状病毒感染的肺炎哪些抗病毒药物可能有效？</w:t>
      </w:r>
    </w:p>
    <w:p w:rsidR="003C189F" w:rsidRPr="00996AFC" w:rsidRDefault="00430981" w:rsidP="00996AFC">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996AFC" w:rsidRDefault="004C6FF7" w:rsidP="004C6FF7">
      <w:pPr>
        <w:spacing w:line="620" w:lineRule="exact"/>
        <w:rPr>
          <w:rFonts w:ascii="宋体" w:eastAsia="宋体" w:hAnsi="宋体" w:cs="宋体"/>
          <w:sz w:val="28"/>
          <w:szCs w:val="28"/>
        </w:rPr>
      </w:pPr>
      <w:r>
        <w:rPr>
          <w:rFonts w:ascii="宋体" w:eastAsia="宋体" w:hAnsi="宋体" w:cs="宋体" w:hint="eastAsia"/>
          <w:sz w:val="28"/>
          <w:szCs w:val="28"/>
        </w:rPr>
        <w:t>1.复方苦参注射液</w:t>
      </w:r>
    </w:p>
    <w:p w:rsidR="004C6FF7" w:rsidRPr="00996AFC" w:rsidRDefault="004C6FF7" w:rsidP="004C6FF7">
      <w:pPr>
        <w:spacing w:line="620" w:lineRule="exact"/>
        <w:rPr>
          <w:rFonts w:ascii="宋体" w:eastAsia="宋体" w:hAnsi="宋体" w:cs="宋体"/>
          <w:sz w:val="28"/>
          <w:szCs w:val="28"/>
        </w:rPr>
      </w:pPr>
      <w:r>
        <w:rPr>
          <w:rFonts w:ascii="宋体" w:eastAsia="宋体" w:hAnsi="宋体" w:cs="宋体" w:hint="eastAsia"/>
          <w:sz w:val="28"/>
          <w:szCs w:val="28"/>
        </w:rPr>
        <w:t>2.匹伐他汀钙片</w:t>
      </w:r>
    </w:p>
    <w:p w:rsidR="00996AFC" w:rsidRPr="00996AFC" w:rsidRDefault="00996AFC" w:rsidP="00DE46E9">
      <w:pPr>
        <w:jc w:val="left"/>
        <w:rPr>
          <w:rFonts w:ascii="黑体" w:eastAsia="黑体" w:hAnsi="黑体"/>
          <w:b/>
          <w:szCs w:val="32"/>
        </w:rPr>
        <w:sectPr w:rsidR="00996AFC" w:rsidRPr="00996AFC">
          <w:pgSz w:w="11906" w:h="16838"/>
          <w:pgMar w:top="1440" w:right="1800" w:bottom="1440" w:left="1800" w:header="851" w:footer="992" w:gutter="0"/>
          <w:cols w:space="425"/>
          <w:docGrid w:type="lines" w:linePitch="312"/>
        </w:sectPr>
      </w:pPr>
    </w:p>
    <w:p w:rsidR="00DE46E9" w:rsidRPr="005C1E56" w:rsidRDefault="00DE46E9" w:rsidP="00DE46E9">
      <w:pPr>
        <w:jc w:val="left"/>
        <w:rPr>
          <w:szCs w:val="32"/>
        </w:rPr>
      </w:pPr>
      <w:r w:rsidRPr="005C1E56">
        <w:rPr>
          <w:rFonts w:hint="eastAsia"/>
          <w:szCs w:val="32"/>
        </w:rPr>
        <w:lastRenderedPageBreak/>
        <w:t>【药物警戒】</w:t>
      </w:r>
    </w:p>
    <w:p w:rsidR="004C6FF7" w:rsidRDefault="004C6FF7" w:rsidP="004C6FF7">
      <w:pPr>
        <w:jc w:val="center"/>
        <w:rPr>
          <w:rFonts w:ascii="黑体" w:eastAsia="黑体" w:hAnsi="黑体"/>
          <w:sz w:val="36"/>
          <w:szCs w:val="36"/>
        </w:rPr>
      </w:pPr>
      <w:r w:rsidRPr="004C6FF7">
        <w:rPr>
          <w:rFonts w:ascii="黑体" w:eastAsia="黑体" w:hAnsi="黑体" w:hint="eastAsia"/>
          <w:sz w:val="36"/>
          <w:szCs w:val="36"/>
        </w:rPr>
        <w:t>英国警示多潘立酮治疗恶心和呕吐不再用于</w:t>
      </w:r>
    </w:p>
    <w:p w:rsidR="004C6FF7" w:rsidRPr="004C6FF7" w:rsidRDefault="004C6FF7" w:rsidP="004C6FF7">
      <w:pPr>
        <w:jc w:val="center"/>
        <w:rPr>
          <w:rFonts w:ascii="黑体" w:eastAsia="黑体" w:hAnsi="黑体"/>
          <w:sz w:val="36"/>
          <w:szCs w:val="36"/>
        </w:rPr>
      </w:pPr>
      <w:r w:rsidRPr="004C6FF7">
        <w:rPr>
          <w:rFonts w:ascii="黑体" w:eastAsia="黑体" w:hAnsi="黑体" w:hint="eastAsia"/>
          <w:sz w:val="36"/>
          <w:szCs w:val="36"/>
        </w:rPr>
        <w:t>12岁以下儿童</w:t>
      </w:r>
    </w:p>
    <w:p w:rsidR="004C6FF7" w:rsidRPr="004C6FF7" w:rsidRDefault="004C6FF7" w:rsidP="004C6FF7">
      <w:pPr>
        <w:rPr>
          <w:rFonts w:ascii="仿宋" w:eastAsia="仿宋" w:hAnsi="仿宋"/>
          <w:sz w:val="28"/>
          <w:szCs w:val="28"/>
        </w:rPr>
      </w:pPr>
      <w:r w:rsidRPr="004C6FF7">
        <w:rPr>
          <w:rFonts w:ascii="黑体" w:eastAsia="黑体" w:hAnsi="黑体" w:hint="eastAsia"/>
          <w:sz w:val="36"/>
          <w:szCs w:val="36"/>
        </w:rPr>
        <w:t xml:space="preserve">　</w:t>
      </w:r>
      <w:r>
        <w:rPr>
          <w:rFonts w:ascii="黑体" w:eastAsia="黑体" w:hAnsi="黑体" w:hint="eastAsia"/>
          <w:sz w:val="36"/>
          <w:szCs w:val="36"/>
        </w:rPr>
        <w:t xml:space="preserve"> </w:t>
      </w:r>
      <w:r w:rsidRPr="004C6FF7">
        <w:rPr>
          <w:rFonts w:ascii="仿宋" w:eastAsia="仿宋" w:hAnsi="仿宋" w:hint="eastAsia"/>
          <w:sz w:val="28"/>
          <w:szCs w:val="28"/>
        </w:rPr>
        <w:t>英国药品和健康产品管理局（MHRA）1月发布信息称，多潘立酮不再获准用于年龄小于12岁或体重不足35 kg的儿童。一项针对12岁以下儿童急性胃肠炎的安慰剂对照研究的结果显示，与安慰剂相比，在缓解恶心和呕吐方面多潘立酮的疗效没有任何差异。</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多潘立酮是一种具有止吐作用的多巴胺拮抗剂。在持续报告心脏副作用后，2014年欧洲对多潘立酮的安全性审查进行了新的评估。当时，支持儿科用药缓解恶心和呕吐症状的数据有限，欧盟要求进行研究提供更多数据以支持疗效。</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一项多中心、双盲、随机、安慰剂对照平行组的前瞻性研究，评估了多潘立酮治疗292例6个月至12岁(中位年龄7岁)的急性胃肠炎患儿的安全性和有效性。除口服补液治疗(ORT)外，患者还被随机分配接受0.25 mg/kg 多潘立酮口服混悬液(每天最多30mg多潘立酮)或安慰剂，每天3次，最多7天。该研究未显示多潘立酮混悬液联合ORT首次给药治疗后48小时内在减少呕吐发作方面比安慰剂联合ORT更有效。该研究也未发现任何新的安全性问题。欧洲的一项审查对这一新证据进行了评估，结果表明，多潘立酮在该人群中的疗效不如之前认为的那样有效。因此，英国已更新了多潘立酮的产品信息，删除了12岁以下儿童的适应症。</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在英国，多潘立酮除用于恶心和呕吐治疗以外，也用于儿童的促</w:t>
      </w:r>
      <w:r w:rsidRPr="004C6FF7">
        <w:rPr>
          <w:rFonts w:ascii="仿宋" w:eastAsia="仿宋" w:hAnsi="仿宋" w:hint="eastAsia"/>
          <w:sz w:val="28"/>
          <w:szCs w:val="28"/>
        </w:rPr>
        <w:lastRenderedPageBreak/>
        <w:t>胃动力作用，超出了其授权的适应症。如果专科医生根据他们的专业判断和现有医疗证据，认为多潘立酮在12岁以下的儿童中用于任何情况都是合理的，则应充分告知患者或其家长/监护人不同选择的潜在获益和风险。</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2014年欧洲安全性审查证实了与多潘立酮相关的严重心脏药物不良反应的风险，包括QTc间期延长、尖端扭转型室性心动过速、严重室性心律失常和心源性猝死。审查得出的结论认为，需要采取额外的风险最小化措施，以改善获益和风险之间的平衡，并降低严重心脏不良事件的风险。最近在包括英国在内的几个欧洲国家进行的监管研究显示，一部分医生仍不了解2014年引入的适应症和禁忌症的变化。因此，提醒所有医务人员应遵守含多潘立酮产品的安全使用注意事项。</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给医务人员的建议： </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适应症的改变</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目前，多潘立酮仅被授权用于缓解成人和≥12岁且体重≥35 kg的青少年的恶心和呕吐症状</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对于需要缓解恶心和呕吐症状的12岁以下儿童，考虑使用多潘立酮替代治疗</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禁忌症提醒</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多潘立酮禁用于：</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中重度肝损伤患者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已知心脏传导间期延长（特别是QTc延长）的患者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基础心脏疾病如充血性心力衰竭的患者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lastRenderedPageBreak/>
        <w:t xml:space="preserve">　　* 严重电解质紊乱的患者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与延长QT间期的药物联用期间</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与强效CYP3A4抑制剂联合给药期间（无论其QT延长效果如何）</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对多潘立酮过敏者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催乳素释放型垂体瘤患者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刺激胃动力可能有害的患者（例如，胃肠道出血，机械性梗阻或穿孔的患者）</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剂量和治疗持续时间的建议提示</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 xml:space="preserve">　　* 对于年龄≥12岁且体重≥35 kg的成人和青少年，24小时内推荐的最大剂量为30 mg（给药间隔：10 mg每日最多3次）</w:t>
      </w:r>
    </w:p>
    <w:p w:rsidR="004C6FF7" w:rsidRDefault="004C6FF7" w:rsidP="00E04BEA">
      <w:pPr>
        <w:ind w:firstLine="570"/>
        <w:rPr>
          <w:rFonts w:ascii="仿宋" w:eastAsia="仿宋" w:hAnsi="仿宋"/>
          <w:sz w:val="28"/>
          <w:szCs w:val="28"/>
        </w:rPr>
      </w:pPr>
      <w:r w:rsidRPr="004C6FF7">
        <w:rPr>
          <w:rFonts w:ascii="仿宋" w:eastAsia="仿宋" w:hAnsi="仿宋" w:hint="eastAsia"/>
          <w:sz w:val="28"/>
          <w:szCs w:val="28"/>
        </w:rPr>
        <w:t>* 应以最低有效剂量使用多潘立酮，给药时间尽可能短，最长治疗持续时间通常不应超过1周。</w:t>
      </w:r>
    </w:p>
    <w:p w:rsidR="00E04BEA" w:rsidRDefault="00E04BEA" w:rsidP="00E04BEA">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E04BEA" w:rsidRDefault="00E04BEA" w:rsidP="00E04BEA">
      <w:pPr>
        <w:jc w:val="center"/>
        <w:rPr>
          <w:rFonts w:ascii="黑体" w:eastAsia="黑体" w:hAnsi="黑体"/>
          <w:sz w:val="36"/>
          <w:szCs w:val="36"/>
        </w:rPr>
      </w:pPr>
      <w:r w:rsidRPr="00E04BEA">
        <w:rPr>
          <w:rFonts w:ascii="黑体" w:eastAsia="黑体" w:hAnsi="黑体" w:hint="eastAsia"/>
          <w:sz w:val="36"/>
          <w:szCs w:val="36"/>
        </w:rPr>
        <w:t>抗击新型冠状病毒感染的肺炎哪些抗病毒药物</w:t>
      </w:r>
    </w:p>
    <w:p w:rsidR="00E04BEA" w:rsidRPr="00E04BEA" w:rsidRDefault="00E04BEA" w:rsidP="00E04BEA">
      <w:pPr>
        <w:jc w:val="center"/>
        <w:rPr>
          <w:rFonts w:ascii="黑体" w:eastAsia="黑体" w:hAnsi="黑体"/>
          <w:sz w:val="36"/>
          <w:szCs w:val="36"/>
        </w:rPr>
      </w:pPr>
      <w:r w:rsidRPr="00E04BEA">
        <w:rPr>
          <w:rFonts w:ascii="黑体" w:eastAsia="黑体" w:hAnsi="黑体" w:hint="eastAsia"/>
          <w:sz w:val="36"/>
          <w:szCs w:val="36"/>
        </w:rPr>
        <w:t>可能有效？</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新型冠状病毒感染的肺炎，大家都很疑惑：“难道我们就只能预防吗？我们不是有很多抗病毒药吗？为什么不能主动出击，去消灭体内的病毒呢？”抗病毒药物种类繁多，不是每一种都对新型冠状病毒有效，今天药师就带大家了解一下哪些药物可能对新型冠状病毒有效。</w:t>
      </w:r>
    </w:p>
    <w:p w:rsidR="00E04BEA" w:rsidRPr="00E04BEA" w:rsidRDefault="00E04BEA" w:rsidP="00E04BEA">
      <w:pPr>
        <w:rPr>
          <w:rFonts w:ascii="仿宋" w:eastAsia="仿宋" w:hAnsi="仿宋"/>
          <w:sz w:val="28"/>
          <w:szCs w:val="28"/>
        </w:rPr>
      </w:pPr>
      <w:r>
        <w:rPr>
          <w:rFonts w:ascii="仿宋" w:eastAsia="仿宋" w:hAnsi="仿宋" w:hint="eastAsia"/>
          <w:sz w:val="28"/>
          <w:szCs w:val="28"/>
        </w:rPr>
        <w:t>一、</w:t>
      </w:r>
      <w:r w:rsidRPr="00E04BEA">
        <w:rPr>
          <w:rFonts w:ascii="仿宋" w:eastAsia="仿宋" w:hAnsi="仿宋" w:hint="eastAsia"/>
          <w:sz w:val="28"/>
          <w:szCs w:val="28"/>
        </w:rPr>
        <w:t>初识新型冠状病毒感染的肺炎</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在了解抗病毒药之前，我们先了解一下病毒如何感染人类：</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病毒利用宿主细胞内的相关因子促进自身的繁殖，通过吸附、侵入、</w:t>
      </w:r>
      <w:r w:rsidRPr="00E04BEA">
        <w:rPr>
          <w:rFonts w:ascii="仿宋" w:eastAsia="仿宋" w:hAnsi="仿宋" w:hint="eastAsia"/>
          <w:sz w:val="28"/>
          <w:szCs w:val="28"/>
        </w:rPr>
        <w:lastRenderedPageBreak/>
        <w:t>复制、成熟以及释放5个过程感染宿主细胞，进而感染我们的身体让我们生病</w:t>
      </w:r>
      <w:r>
        <w:rPr>
          <w:rFonts w:ascii="仿宋" w:eastAsia="仿宋" w:hAnsi="仿宋" w:hint="eastAsia"/>
          <w:sz w:val="28"/>
          <w:szCs w:val="28"/>
        </w:rPr>
        <w:t>。</w:t>
      </w:r>
    </w:p>
    <w:p w:rsidR="00E04BEA" w:rsidRPr="00E04BEA" w:rsidRDefault="00E04BEA" w:rsidP="00E04BEA">
      <w:pPr>
        <w:rPr>
          <w:rFonts w:ascii="仿宋" w:eastAsia="仿宋" w:hAnsi="仿宋"/>
          <w:sz w:val="28"/>
          <w:szCs w:val="28"/>
        </w:rPr>
      </w:pPr>
      <w:r>
        <w:rPr>
          <w:rFonts w:ascii="仿宋" w:eastAsia="仿宋" w:hAnsi="仿宋" w:hint="eastAsia"/>
          <w:sz w:val="28"/>
          <w:szCs w:val="28"/>
        </w:rPr>
        <w:t>二、</w:t>
      </w:r>
      <w:r w:rsidRPr="00E04BEA">
        <w:rPr>
          <w:rFonts w:ascii="仿宋" w:eastAsia="仿宋" w:hAnsi="仿宋" w:hint="eastAsia"/>
          <w:sz w:val="28"/>
          <w:szCs w:val="28"/>
        </w:rPr>
        <w:t>目前的抗病毒药物主要包括：化学药物和中草药两大类，不同的抗病毒药物有不同的作用机制，有的通过抑制病毒吸附、侵入环节，阻止病毒的入侵；有的通过抑制病毒的复制、成熟等过程来阻止病毒在人体内的繁殖。</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我们熟知的利巴韦林、金刚烷胺、阿昔洛韦、更昔洛韦、连花清瘟胶囊、金花清感颗粒等都属于抗病毒药。</w:t>
      </w:r>
    </w:p>
    <w:p w:rsidR="00E04BEA" w:rsidRPr="00E04BEA" w:rsidRDefault="00E04BEA" w:rsidP="00E04BEA">
      <w:pPr>
        <w:rPr>
          <w:rFonts w:ascii="仿宋" w:eastAsia="仿宋" w:hAnsi="仿宋"/>
          <w:sz w:val="28"/>
          <w:szCs w:val="28"/>
        </w:rPr>
      </w:pPr>
      <w:r>
        <w:rPr>
          <w:rFonts w:ascii="仿宋" w:eastAsia="仿宋" w:hAnsi="仿宋" w:hint="eastAsia"/>
          <w:sz w:val="28"/>
          <w:szCs w:val="28"/>
        </w:rPr>
        <w:t>三、</w:t>
      </w:r>
      <w:r w:rsidRPr="00E04BEA">
        <w:rPr>
          <w:rFonts w:ascii="仿宋" w:eastAsia="仿宋" w:hAnsi="仿宋" w:hint="eastAsia"/>
          <w:sz w:val="28"/>
          <w:szCs w:val="28"/>
        </w:rPr>
        <w:t>有哪些抗病毒药物对新型冠状病毒可能有效？</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1.洛匹那韦/利托那韦+α-干扰素</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在国家卫健委发布的《新型冠状病毒感染的肺炎诊疗方案（试行第五版）》中，这个方案被推荐用于一般的感染患者。</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洛匹那韦/利托那韦是一个复方制剂，它的商品名叫克力芝。</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没听过？很正常！这个药是一种HIV蛋白酶抑制剂，原来被用来治疗艾滋病，在2003年的“非典”大战中，它曾经屡立战功，因为这次的新型冠状病毒被证实和SARS病毒有很高的相似性，所以这名“老将”被寄予厚望，希望能在这次防疫大战中再建功勋。</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而和克力芝一起并肩作战的“α-干扰素”也是一员老将，干扰素是机体细胞对病毒感染或各种生物诱生作用反应产生并分泌的一类具有多种生物活性的糖蛋白,它除了有抗病毒的作用以外，还有调节免疫，抗肿瘤的作用。</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已经有多篇报道证明这个组合对新型冠状病毒感染有一定的疗</w:t>
      </w:r>
      <w:r w:rsidRPr="00E04BEA">
        <w:rPr>
          <w:rFonts w:ascii="仿宋" w:eastAsia="仿宋" w:hAnsi="仿宋" w:hint="eastAsia"/>
          <w:sz w:val="28"/>
          <w:szCs w:val="28"/>
        </w:rPr>
        <w:lastRenderedPageBreak/>
        <w:t>效，但是这次病毒引起的疾病具有自限性（就是不治疗也能自愈），同时受年龄，患者个体差异等多种因素的影响，虽然这一组合被加入到诊疗指南，但它们的具体疗效还有待进一步研究。</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2.克力芝+奥司他韦</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这个组合还有一个好听的名字叫“鸡尾酒疗法”，是一位泰国科学家提出的，他在治疗新型冠状病毒感染的患者时，使用这些药物后，患者出现了很大的改善，最终顺利出院。</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但由于使用这个方法治疗的患者太少，再加上大量的使用奥司他韦不一定会有治疗作用，反而会增加一系列的不良反应，所以这个药物组合的疗效还有待进一步证实。</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3.瑞德昔伟</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这个药物来源于一位美国医学专家，他在治疗一位新型冠状病毒患者时，在使用瑞德昔伟后，患者出现明显的好转。</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瑞德昔伟是一种核糖核酸依赖的核糖核酸聚合酶抑制剂，可以通过抑制病毒核酸的合成抗病毒。但这个药物目前处于临床试验阶段，还没有上市，所以目前还没有更多证据能表明这个药对新型冠状病毒感染有特殊疗效。</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4.阿比多尔+达芦那韦</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使用这两种药作为治疗方案是李兰娟院士的团队近期的研究成果，结果显示这两种药物在体外细胞实验中都能有效抑制冠状病毒，李兰娟院士也建议将以上两种药物纳入《新型冠状病毒感染的肺炎诊疗方案（试行第六版）》中。</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lastRenderedPageBreak/>
        <w:t>阿比多尔是一种抗流感药，一般用来治疗流感病毒引起的上呼吸道感染；达芦那韦也是一种抗艾滋病药物，是HIV蛋白酶二聚化和催化活性抑制剂，这两种药物均可抑制病毒的复制和成熟，达到抗病毒的作用。</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5.中医药</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中医中药是我们中华民族的瑰宝之一，平时生活中出现个头疼脑热什么的，我们更喜欢吃中药来治病，我们始终坚信中医中药在治疗上有它独特的优势。</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双黄连颗粒、藿香正气口服液、葛根汤、金银花颗粒、连花清瘟胶囊等中药制剂体外研究也相继发现具有抑制病毒的作用，广州市第八人民医院也推出了一个中药处方，命名为“肺炎1号”，据报道，肺炎1号在临床治疗中发挥了优势作用，具有较好的临床价值。</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 特别提醒</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抑制不等于预防和治疗。对于新冠肺炎的防控重在早发现、早治疗。使用中成药的基础是尊重中医思维，基于中医学的辨证论治和整体观念才能合理使用。</w:t>
      </w:r>
    </w:p>
    <w:p w:rsidR="00E04BEA" w:rsidRPr="00E04BEA" w:rsidRDefault="00E04BEA" w:rsidP="00E04BEA">
      <w:pPr>
        <w:ind w:firstLineChars="200" w:firstLine="560"/>
        <w:rPr>
          <w:rFonts w:ascii="仿宋" w:eastAsia="仿宋" w:hAnsi="仿宋"/>
          <w:sz w:val="28"/>
          <w:szCs w:val="28"/>
        </w:rPr>
      </w:pPr>
      <w:r w:rsidRPr="00E04BEA">
        <w:rPr>
          <w:rFonts w:ascii="仿宋" w:eastAsia="仿宋" w:hAnsi="仿宋" w:hint="eastAsia"/>
          <w:sz w:val="28"/>
          <w:szCs w:val="28"/>
        </w:rPr>
        <w:t>所以大家最好不要自行使用药物预防，在没有疾病的情况下擅自使用不仅不能预防疾病，还有可能产生药物不良反应，而且去人群密集的药店抢购药品，还会增加自己的感染几率，所以请大家不要相信类似“一副中药下去，病毒立马消失”的谣言，重视预防，科学治疗。</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药学专家建议</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1.目前为止没有一个药物是经过临床证实一定有效的。以上介绍的所</w:t>
      </w:r>
      <w:r w:rsidRPr="00E04BEA">
        <w:rPr>
          <w:rFonts w:ascii="仿宋" w:eastAsia="仿宋" w:hAnsi="仿宋" w:hint="eastAsia"/>
          <w:sz w:val="28"/>
          <w:szCs w:val="28"/>
        </w:rPr>
        <w:lastRenderedPageBreak/>
        <w:t>有药物都只是可能对冠状病毒感染有效，所以不要相信所谓的“特效药”的谣言，更不要去人群密集的地方抢购药品。</w:t>
      </w:r>
    </w:p>
    <w:p w:rsidR="00E04BEA" w:rsidRPr="00E04BEA" w:rsidRDefault="00E04BEA" w:rsidP="00E04BEA">
      <w:pPr>
        <w:rPr>
          <w:rFonts w:ascii="仿宋" w:eastAsia="仿宋" w:hAnsi="仿宋"/>
          <w:sz w:val="28"/>
          <w:szCs w:val="28"/>
        </w:rPr>
      </w:pPr>
      <w:r w:rsidRPr="00E04BEA">
        <w:rPr>
          <w:rFonts w:ascii="仿宋" w:eastAsia="仿宋" w:hAnsi="仿宋" w:hint="eastAsia"/>
          <w:sz w:val="28"/>
          <w:szCs w:val="28"/>
        </w:rPr>
        <w:t>2.有一部分患者被治愈，到底是药物的作用，还是他们自身免疫力的作用，目前尚不清楚。但有一点可以确认：免疫力强，没有基础疾病的患者感染后的症状更轻，更易被治愈，所以保证睡眠，适当运动，提升免疫力很关键。</w:t>
      </w:r>
    </w:p>
    <w:p w:rsidR="004C6FF7" w:rsidRDefault="00E04BEA" w:rsidP="00E04BEA">
      <w:pPr>
        <w:rPr>
          <w:rFonts w:ascii="仿宋" w:eastAsia="仿宋" w:hAnsi="仿宋"/>
          <w:sz w:val="28"/>
          <w:szCs w:val="28"/>
        </w:rPr>
      </w:pPr>
      <w:r w:rsidRPr="00E04BEA">
        <w:rPr>
          <w:rFonts w:ascii="仿宋" w:eastAsia="仿宋" w:hAnsi="仿宋" w:hint="eastAsia"/>
          <w:sz w:val="28"/>
          <w:szCs w:val="28"/>
        </w:rPr>
        <w:t>3.目前最有效的方法还是勤洗手、戴口罩、少出门、增强体质。</w:t>
      </w:r>
    </w:p>
    <w:p w:rsidR="00E04BEA" w:rsidRDefault="00E04BEA" w:rsidP="00E04BEA">
      <w:pPr>
        <w:rPr>
          <w:rFonts w:ascii="仿宋" w:eastAsia="仿宋" w:hAnsi="仿宋"/>
          <w:sz w:val="28"/>
          <w:szCs w:val="28"/>
        </w:rPr>
      </w:pPr>
    </w:p>
    <w:p w:rsidR="004700D8" w:rsidRDefault="00ED1BFA" w:rsidP="004700D8">
      <w:pPr>
        <w:rPr>
          <w:szCs w:val="32"/>
        </w:rPr>
      </w:pPr>
      <w:r w:rsidRPr="005C1E56">
        <w:rPr>
          <w:rFonts w:hint="eastAsia"/>
          <w:szCs w:val="32"/>
        </w:rPr>
        <w:t>【新药信息】</w:t>
      </w:r>
    </w:p>
    <w:p w:rsidR="004C6FF7" w:rsidRPr="004C6FF7" w:rsidRDefault="00E53D77" w:rsidP="004C6FF7">
      <w:pPr>
        <w:rPr>
          <w:rFonts w:ascii="仿宋" w:eastAsia="仿宋" w:hAnsi="仿宋"/>
          <w:b/>
          <w:sz w:val="28"/>
          <w:szCs w:val="28"/>
        </w:rPr>
      </w:pPr>
      <w:r>
        <w:rPr>
          <w:rFonts w:ascii="仿宋" w:eastAsia="仿宋" w:hAnsi="仿宋" w:hint="eastAsia"/>
          <w:b/>
          <w:sz w:val="28"/>
          <w:szCs w:val="28"/>
        </w:rPr>
        <w:t>一、复方苦参注射液</w:t>
      </w:r>
    </w:p>
    <w:p w:rsidR="004C6FF7" w:rsidRPr="004C6FF7" w:rsidRDefault="004C6FF7" w:rsidP="004C6FF7">
      <w:pPr>
        <w:rPr>
          <w:rFonts w:ascii="仿宋" w:eastAsia="仿宋" w:hAnsi="仿宋"/>
          <w:sz w:val="28"/>
          <w:szCs w:val="28"/>
        </w:rPr>
      </w:pPr>
      <w:r w:rsidRPr="004C6FF7">
        <w:rPr>
          <w:rFonts w:ascii="仿宋" w:eastAsia="仿宋" w:hAnsi="仿宋" w:hint="eastAsia"/>
          <w:b/>
          <w:sz w:val="28"/>
          <w:szCs w:val="28"/>
        </w:rPr>
        <w:t>通用名称：</w:t>
      </w:r>
      <w:r w:rsidRPr="004C6FF7">
        <w:rPr>
          <w:rFonts w:ascii="仿宋" w:eastAsia="仿宋" w:hAnsi="仿宋" w:hint="eastAsia"/>
          <w:sz w:val="28"/>
          <w:szCs w:val="28"/>
        </w:rPr>
        <w:t>复方苦参注射液</w:t>
      </w:r>
    </w:p>
    <w:p w:rsidR="004C6FF7" w:rsidRPr="004C6FF7" w:rsidRDefault="004C6FF7" w:rsidP="004C6FF7">
      <w:pPr>
        <w:rPr>
          <w:rFonts w:ascii="仿宋" w:eastAsia="仿宋" w:hAnsi="仿宋"/>
          <w:sz w:val="28"/>
          <w:szCs w:val="28"/>
        </w:rPr>
      </w:pPr>
      <w:r w:rsidRPr="004C6FF7">
        <w:rPr>
          <w:rFonts w:ascii="仿宋" w:eastAsia="仿宋" w:hAnsi="仿宋" w:hint="eastAsia"/>
          <w:b/>
          <w:sz w:val="28"/>
          <w:szCs w:val="28"/>
        </w:rPr>
        <w:t>商品名称：</w:t>
      </w:r>
      <w:r w:rsidRPr="004C6FF7">
        <w:rPr>
          <w:rFonts w:ascii="仿宋" w:eastAsia="仿宋" w:hAnsi="仿宋" w:hint="eastAsia"/>
          <w:sz w:val="28"/>
          <w:szCs w:val="28"/>
        </w:rPr>
        <w:t>岩舒</w:t>
      </w:r>
    </w:p>
    <w:p w:rsidR="004C6FF7" w:rsidRPr="004C6FF7" w:rsidRDefault="004C6FF7" w:rsidP="004C6FF7">
      <w:pPr>
        <w:rPr>
          <w:rFonts w:ascii="仿宋" w:eastAsia="仿宋" w:hAnsi="仿宋"/>
          <w:sz w:val="28"/>
          <w:szCs w:val="28"/>
        </w:rPr>
      </w:pPr>
      <w:r w:rsidRPr="004C6FF7">
        <w:rPr>
          <w:rFonts w:ascii="仿宋" w:eastAsia="仿宋" w:hAnsi="仿宋" w:hint="eastAsia"/>
          <w:b/>
          <w:sz w:val="28"/>
          <w:szCs w:val="28"/>
        </w:rPr>
        <w:t>成份:</w:t>
      </w:r>
      <w:r w:rsidRPr="004C6FF7">
        <w:rPr>
          <w:rFonts w:ascii="仿宋" w:eastAsia="仿宋" w:hAnsi="仿宋" w:hint="eastAsia"/>
          <w:sz w:val="28"/>
          <w:szCs w:val="28"/>
        </w:rPr>
        <w:t>苦参、白土苓。</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辅料为聚山梨酯80、氢氧化钠、醋酸。</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t>适应症:</w:t>
      </w:r>
      <w:r w:rsidRPr="004C6FF7">
        <w:rPr>
          <w:rFonts w:ascii="仿宋" w:eastAsia="仿宋" w:hAnsi="仿宋" w:hint="eastAsia"/>
          <w:sz w:val="28"/>
          <w:szCs w:val="28"/>
        </w:rPr>
        <w:t>清热利湿，凉血解毒，散结止痛。用于癌肿疼痛、出血。</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t>用法用量:</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肌肉注射，一次2~4mL，一日2次；或静脉滴注，一次20mL，用氯化钠注射液200mL稀释后应用，一日一次，儿童酌减，全身用药总量200mL为一个疗程，一般可连续使用2~3个疗程。</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t>不良反应:</w:t>
      </w:r>
      <w:r w:rsidRPr="004C6FF7">
        <w:rPr>
          <w:rFonts w:ascii="仿宋" w:eastAsia="仿宋" w:hAnsi="仿宋" w:hint="eastAsia"/>
          <w:sz w:val="28"/>
          <w:szCs w:val="28"/>
        </w:rPr>
        <w:t>本品无明显全身毒副反应，局部使用有轻度刺激，但吸收良好。</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t>禁忌:</w:t>
      </w:r>
      <w:r w:rsidRPr="004C6FF7">
        <w:rPr>
          <w:rFonts w:ascii="仿宋" w:eastAsia="仿宋" w:hAnsi="仿宋" w:hint="eastAsia"/>
          <w:sz w:val="28"/>
          <w:szCs w:val="28"/>
        </w:rPr>
        <w:t>严重心肾功能不全者慎用。</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lastRenderedPageBreak/>
        <w:t>注意事项:</w:t>
      </w:r>
    </w:p>
    <w:p w:rsidR="004C6FF7" w:rsidRPr="004C6FF7" w:rsidRDefault="004C6FF7" w:rsidP="004C6FF7">
      <w:pPr>
        <w:rPr>
          <w:rFonts w:ascii="仿宋" w:eastAsia="仿宋" w:hAnsi="仿宋"/>
          <w:sz w:val="28"/>
          <w:szCs w:val="28"/>
        </w:rPr>
      </w:pPr>
      <w:r w:rsidRPr="004C6FF7">
        <w:rPr>
          <w:rFonts w:ascii="仿宋" w:eastAsia="仿宋" w:hAnsi="仿宋" w:hint="eastAsia"/>
          <w:sz w:val="28"/>
          <w:szCs w:val="28"/>
        </w:rPr>
        <w:t>在医师指导下使用。使用前若发现药液混浊、沉淀、安瓶破裂等现象时，请勿使用。常温下保存，忌冷冻及高温。</w:t>
      </w:r>
    </w:p>
    <w:p w:rsidR="004C6FF7" w:rsidRPr="004C6FF7" w:rsidRDefault="004C6FF7" w:rsidP="004C6FF7">
      <w:pPr>
        <w:rPr>
          <w:rFonts w:ascii="仿宋" w:eastAsia="仿宋" w:hAnsi="仿宋"/>
          <w:b/>
          <w:sz w:val="28"/>
          <w:szCs w:val="28"/>
        </w:rPr>
      </w:pPr>
      <w:r w:rsidRPr="004C6FF7">
        <w:rPr>
          <w:rFonts w:ascii="仿宋" w:eastAsia="仿宋" w:hAnsi="仿宋" w:hint="eastAsia"/>
          <w:b/>
          <w:sz w:val="28"/>
          <w:szCs w:val="28"/>
        </w:rPr>
        <w:t>药物相互作用:</w:t>
      </w:r>
      <w:r w:rsidRPr="004C6FF7">
        <w:rPr>
          <w:rFonts w:ascii="仿宋" w:eastAsia="仿宋" w:hAnsi="仿宋" w:hint="eastAsia"/>
          <w:sz w:val="28"/>
          <w:szCs w:val="28"/>
        </w:rPr>
        <w:t>尚无本品与其他药物相互作用的信息。</w:t>
      </w:r>
    </w:p>
    <w:p w:rsidR="004C6FF7" w:rsidRPr="004C6FF7" w:rsidRDefault="004C6FF7" w:rsidP="004C6FF7">
      <w:pPr>
        <w:rPr>
          <w:rFonts w:ascii="仿宋" w:eastAsia="仿宋" w:hAnsi="仿宋"/>
          <w:sz w:val="28"/>
          <w:szCs w:val="28"/>
        </w:rPr>
      </w:pPr>
      <w:r w:rsidRPr="004C6FF7">
        <w:rPr>
          <w:rFonts w:ascii="仿宋" w:eastAsia="仿宋" w:hAnsi="仿宋" w:hint="eastAsia"/>
          <w:b/>
          <w:sz w:val="28"/>
          <w:szCs w:val="28"/>
        </w:rPr>
        <w:t>批准文号:</w:t>
      </w:r>
      <w:r w:rsidRPr="004C6FF7">
        <w:rPr>
          <w:rFonts w:ascii="仿宋" w:eastAsia="仿宋" w:hAnsi="仿宋" w:hint="eastAsia"/>
          <w:sz w:val="28"/>
          <w:szCs w:val="28"/>
        </w:rPr>
        <w:t>国药准字Z14021230</w:t>
      </w:r>
    </w:p>
    <w:p w:rsidR="004C6FF7" w:rsidRDefault="004C6FF7" w:rsidP="004C6FF7">
      <w:pPr>
        <w:rPr>
          <w:rFonts w:ascii="仿宋" w:eastAsia="仿宋" w:hAnsi="仿宋"/>
          <w:sz w:val="28"/>
          <w:szCs w:val="28"/>
        </w:rPr>
      </w:pPr>
      <w:r w:rsidRPr="004C6FF7">
        <w:rPr>
          <w:rFonts w:ascii="仿宋" w:eastAsia="仿宋" w:hAnsi="仿宋" w:hint="eastAsia"/>
          <w:b/>
          <w:sz w:val="28"/>
          <w:szCs w:val="28"/>
        </w:rPr>
        <w:t>生产企业:</w:t>
      </w:r>
      <w:r w:rsidRPr="004C6FF7">
        <w:rPr>
          <w:rFonts w:ascii="仿宋" w:eastAsia="仿宋" w:hAnsi="仿宋" w:hint="eastAsia"/>
          <w:sz w:val="28"/>
          <w:szCs w:val="28"/>
        </w:rPr>
        <w:t>山西振东制药股份有限公司</w:t>
      </w:r>
    </w:p>
    <w:p w:rsidR="00E53D77" w:rsidRDefault="00E53D77" w:rsidP="004C6FF7">
      <w:pPr>
        <w:rPr>
          <w:rFonts w:ascii="仿宋" w:eastAsia="仿宋" w:hAnsi="仿宋"/>
          <w:b/>
          <w:sz w:val="28"/>
          <w:szCs w:val="28"/>
        </w:rPr>
      </w:pPr>
      <w:r w:rsidRPr="00E53D77">
        <w:rPr>
          <w:rFonts w:ascii="仿宋" w:eastAsia="仿宋" w:hAnsi="仿宋" w:hint="eastAsia"/>
          <w:b/>
          <w:sz w:val="28"/>
          <w:szCs w:val="28"/>
        </w:rPr>
        <w:t>二、匹伐他汀钙片</w:t>
      </w:r>
    </w:p>
    <w:p w:rsidR="00E53D77" w:rsidRPr="00E53D77" w:rsidRDefault="00E53D77" w:rsidP="00E53D77">
      <w:pPr>
        <w:rPr>
          <w:rFonts w:ascii="仿宋" w:eastAsia="仿宋" w:hAnsi="仿宋"/>
          <w:sz w:val="28"/>
          <w:szCs w:val="28"/>
        </w:rPr>
      </w:pPr>
      <w:r w:rsidRPr="00E53D77">
        <w:rPr>
          <w:rFonts w:ascii="仿宋" w:eastAsia="仿宋" w:hAnsi="仿宋" w:hint="eastAsia"/>
          <w:b/>
          <w:sz w:val="28"/>
          <w:szCs w:val="28"/>
        </w:rPr>
        <w:t>通用名称：</w:t>
      </w:r>
      <w:r w:rsidRPr="00E53D77">
        <w:rPr>
          <w:rFonts w:ascii="仿宋" w:eastAsia="仿宋" w:hAnsi="仿宋" w:hint="eastAsia"/>
          <w:sz w:val="28"/>
          <w:szCs w:val="28"/>
        </w:rPr>
        <w:t>匹伐他汀钙片</w:t>
      </w:r>
    </w:p>
    <w:p w:rsidR="00E53D77" w:rsidRPr="00E53D77" w:rsidRDefault="00E53D77" w:rsidP="00E53D77">
      <w:pPr>
        <w:rPr>
          <w:rFonts w:ascii="仿宋" w:eastAsia="仿宋" w:hAnsi="仿宋"/>
          <w:b/>
          <w:sz w:val="28"/>
          <w:szCs w:val="28"/>
        </w:rPr>
      </w:pPr>
      <w:r w:rsidRPr="00E53D77">
        <w:rPr>
          <w:rFonts w:ascii="仿宋" w:eastAsia="仿宋" w:hAnsi="仿宋" w:hint="eastAsia"/>
          <w:b/>
          <w:sz w:val="28"/>
          <w:szCs w:val="28"/>
        </w:rPr>
        <w:t>成份:</w:t>
      </w:r>
      <w:r w:rsidRPr="00E53D77">
        <w:rPr>
          <w:rFonts w:ascii="仿宋" w:eastAsia="仿宋" w:hAnsi="仿宋" w:hint="eastAsia"/>
          <w:sz w:val="28"/>
          <w:szCs w:val="28"/>
        </w:rPr>
        <w:t>本品活性成份为匹伐他汀钙。</w:t>
      </w:r>
    </w:p>
    <w:p w:rsidR="00E53D77" w:rsidRPr="00E53D77" w:rsidRDefault="00E53D77" w:rsidP="00E53D77">
      <w:pPr>
        <w:rPr>
          <w:rFonts w:ascii="仿宋" w:eastAsia="仿宋" w:hAnsi="仿宋"/>
          <w:sz w:val="28"/>
          <w:szCs w:val="28"/>
        </w:rPr>
      </w:pPr>
      <w:r w:rsidRPr="00E53D77">
        <w:rPr>
          <w:rFonts w:ascii="仿宋" w:eastAsia="仿宋" w:hAnsi="仿宋" w:hint="eastAsia"/>
          <w:b/>
          <w:sz w:val="28"/>
          <w:szCs w:val="28"/>
        </w:rPr>
        <w:t>适应症</w:t>
      </w:r>
      <w:r>
        <w:rPr>
          <w:rFonts w:ascii="仿宋" w:eastAsia="仿宋" w:hAnsi="仿宋" w:hint="eastAsia"/>
          <w:b/>
          <w:sz w:val="28"/>
          <w:szCs w:val="28"/>
        </w:rPr>
        <w:t>:</w:t>
      </w:r>
      <w:r w:rsidRPr="00E53D77">
        <w:rPr>
          <w:rFonts w:ascii="仿宋" w:eastAsia="仿宋" w:hAnsi="仿宋" w:hint="eastAsia"/>
          <w:sz w:val="28"/>
          <w:szCs w:val="28"/>
        </w:rPr>
        <w:t>高胆固醇血症、家族性高胆固醇血症。</w:t>
      </w:r>
    </w:p>
    <w:p w:rsidR="00E53D77" w:rsidRPr="00E53D77" w:rsidRDefault="00E53D77" w:rsidP="00E53D77">
      <w:pPr>
        <w:rPr>
          <w:rFonts w:ascii="仿宋" w:eastAsia="仿宋" w:hAnsi="仿宋"/>
          <w:sz w:val="28"/>
          <w:szCs w:val="28"/>
        </w:rPr>
      </w:pPr>
      <w:r w:rsidRPr="00E53D77">
        <w:rPr>
          <w:rFonts w:ascii="仿宋" w:eastAsia="仿宋" w:hAnsi="仿宋" w:hint="eastAsia"/>
          <w:b/>
          <w:sz w:val="28"/>
          <w:szCs w:val="28"/>
        </w:rPr>
        <w:t>用法用量</w:t>
      </w:r>
      <w:r>
        <w:rPr>
          <w:rFonts w:ascii="仿宋" w:eastAsia="仿宋" w:hAnsi="仿宋" w:hint="eastAsia"/>
          <w:b/>
          <w:sz w:val="28"/>
          <w:szCs w:val="28"/>
        </w:rPr>
        <w:t>:</w:t>
      </w:r>
      <w:r w:rsidRPr="00E53D77">
        <w:rPr>
          <w:rFonts w:ascii="仿宋" w:eastAsia="仿宋" w:hAnsi="仿宋" w:hint="eastAsia"/>
          <w:sz w:val="28"/>
          <w:szCs w:val="28"/>
        </w:rPr>
        <w:t>通常，成人一日1次，晚饭后口服匹伐他汀钙1～2mg。</w:t>
      </w:r>
    </w:p>
    <w:p w:rsidR="00E53D77" w:rsidRDefault="00E53D77" w:rsidP="00E53D77">
      <w:pPr>
        <w:rPr>
          <w:rFonts w:ascii="仿宋" w:eastAsia="仿宋" w:hAnsi="仿宋"/>
          <w:sz w:val="28"/>
          <w:szCs w:val="28"/>
        </w:rPr>
      </w:pPr>
      <w:r w:rsidRPr="00E53D77">
        <w:rPr>
          <w:rFonts w:ascii="仿宋" w:eastAsia="仿宋" w:hAnsi="仿宋" w:hint="eastAsia"/>
          <w:sz w:val="28"/>
          <w:szCs w:val="28"/>
        </w:rPr>
        <w:t>按照年龄和治疗反应适当增减剂量，在LDL胆固醇降低不充分的情况下可以增量，每日最大给药量为4mg。</w:t>
      </w:r>
    </w:p>
    <w:p w:rsidR="00E53D77" w:rsidRPr="00E53D77" w:rsidRDefault="00E53D77" w:rsidP="00E53D77">
      <w:pPr>
        <w:rPr>
          <w:rFonts w:ascii="仿宋" w:eastAsia="仿宋" w:hAnsi="仿宋"/>
          <w:b/>
          <w:sz w:val="28"/>
          <w:szCs w:val="28"/>
        </w:rPr>
      </w:pPr>
      <w:r w:rsidRPr="00E53D77">
        <w:rPr>
          <w:rFonts w:ascii="仿宋" w:eastAsia="仿宋" w:hAnsi="仿宋" w:hint="eastAsia"/>
          <w:b/>
          <w:sz w:val="28"/>
          <w:szCs w:val="28"/>
        </w:rPr>
        <w:t>禁忌:</w:t>
      </w:r>
    </w:p>
    <w:p w:rsidR="00E53D77" w:rsidRDefault="00E53D77" w:rsidP="00E53D77">
      <w:pPr>
        <w:pStyle w:val="a9"/>
        <w:numPr>
          <w:ilvl w:val="0"/>
          <w:numId w:val="7"/>
        </w:numPr>
        <w:ind w:firstLineChars="0"/>
        <w:rPr>
          <w:rFonts w:ascii="仿宋" w:eastAsia="仿宋" w:hAnsi="仿宋"/>
          <w:sz w:val="28"/>
          <w:szCs w:val="28"/>
        </w:rPr>
      </w:pPr>
      <w:r w:rsidRPr="00E53D77">
        <w:rPr>
          <w:rFonts w:ascii="仿宋" w:eastAsia="仿宋" w:hAnsi="仿宋" w:hint="eastAsia"/>
          <w:sz w:val="28"/>
          <w:szCs w:val="28"/>
        </w:rPr>
        <w:t>下列患者禁止给药</w:t>
      </w:r>
      <w:r>
        <w:rPr>
          <w:rFonts w:ascii="仿宋" w:eastAsia="仿宋" w:hAnsi="仿宋" w:hint="eastAsia"/>
          <w:sz w:val="28"/>
          <w:szCs w:val="28"/>
        </w:rPr>
        <w:t>：</w:t>
      </w:r>
    </w:p>
    <w:p w:rsidR="00E53D77" w:rsidRPr="00E53D77" w:rsidRDefault="00E53D77" w:rsidP="00E53D77">
      <w:pPr>
        <w:rPr>
          <w:rFonts w:ascii="仿宋" w:eastAsia="仿宋" w:hAnsi="仿宋"/>
          <w:sz w:val="28"/>
          <w:szCs w:val="28"/>
        </w:rPr>
      </w:pPr>
      <w:r w:rsidRPr="00E53D77">
        <w:rPr>
          <w:rFonts w:ascii="仿宋" w:eastAsia="仿宋" w:hAnsi="仿宋" w:hint="eastAsia"/>
          <w:sz w:val="28"/>
          <w:szCs w:val="28"/>
        </w:rPr>
        <w:t>1</w:t>
      </w:r>
      <w:r>
        <w:rPr>
          <w:rFonts w:ascii="仿宋" w:eastAsia="仿宋" w:hAnsi="仿宋" w:hint="eastAsia"/>
          <w:sz w:val="28"/>
          <w:szCs w:val="28"/>
        </w:rPr>
        <w:t>.</w:t>
      </w:r>
      <w:r w:rsidRPr="00E53D77">
        <w:rPr>
          <w:rFonts w:ascii="仿宋" w:eastAsia="仿宋" w:hAnsi="仿宋" w:hint="eastAsia"/>
          <w:sz w:val="28"/>
          <w:szCs w:val="28"/>
        </w:rPr>
        <w:t>对本品成分有既往过敏史的患者。</w:t>
      </w:r>
    </w:p>
    <w:p w:rsidR="00E53D77" w:rsidRPr="00E53D77" w:rsidRDefault="00E53D77" w:rsidP="00E53D77">
      <w:pPr>
        <w:rPr>
          <w:rFonts w:ascii="仿宋" w:eastAsia="仿宋" w:hAnsi="仿宋"/>
          <w:sz w:val="28"/>
          <w:szCs w:val="28"/>
        </w:rPr>
      </w:pPr>
      <w:r w:rsidRPr="00E53D77">
        <w:rPr>
          <w:rFonts w:ascii="仿宋" w:eastAsia="仿宋" w:hAnsi="仿宋" w:hint="eastAsia"/>
          <w:sz w:val="28"/>
          <w:szCs w:val="28"/>
        </w:rPr>
        <w:t>重症肝病患者或胆道闭塞的患者（这些患者服用本药可能导致血药浓</w:t>
      </w:r>
      <w:r>
        <w:rPr>
          <w:rFonts w:ascii="仿宋" w:eastAsia="仿宋" w:hAnsi="仿宋" w:hint="eastAsia"/>
          <w:sz w:val="28"/>
          <w:szCs w:val="28"/>
        </w:rPr>
        <w:t>度升高，不良反应发生频率增高，并有使肝功能进一步恶化的可能</w:t>
      </w:r>
      <w:r w:rsidRPr="00E53D77">
        <w:rPr>
          <w:rFonts w:ascii="仿宋" w:eastAsia="仿宋" w:hAnsi="仿宋" w:hint="eastAsia"/>
          <w:sz w:val="28"/>
          <w:szCs w:val="28"/>
        </w:rPr>
        <w:t>）。</w:t>
      </w:r>
    </w:p>
    <w:p w:rsidR="00E53D77" w:rsidRPr="00E53D77" w:rsidRDefault="00E53D77" w:rsidP="00E53D77">
      <w:pPr>
        <w:pStyle w:val="a9"/>
        <w:numPr>
          <w:ilvl w:val="0"/>
          <w:numId w:val="7"/>
        </w:numPr>
        <w:ind w:firstLineChars="0"/>
        <w:rPr>
          <w:rFonts w:ascii="仿宋" w:eastAsia="仿宋" w:hAnsi="仿宋"/>
          <w:sz w:val="28"/>
          <w:szCs w:val="28"/>
        </w:rPr>
      </w:pPr>
      <w:r w:rsidRPr="00E53D77">
        <w:rPr>
          <w:rFonts w:ascii="仿宋" w:eastAsia="仿宋" w:hAnsi="仿宋" w:hint="eastAsia"/>
          <w:sz w:val="28"/>
          <w:szCs w:val="28"/>
        </w:rPr>
        <w:t>正服用环孢菌素的患者（可能导致血药浓度升高，不良反应发生频率增高。可能发生横纹肌溶解症等严重的不良反应）。</w:t>
      </w:r>
    </w:p>
    <w:p w:rsidR="00E53D77" w:rsidRPr="00E53D77" w:rsidRDefault="00E53D77" w:rsidP="00E53D77">
      <w:pPr>
        <w:pStyle w:val="a9"/>
        <w:numPr>
          <w:ilvl w:val="0"/>
          <w:numId w:val="7"/>
        </w:numPr>
        <w:ind w:firstLineChars="0"/>
        <w:rPr>
          <w:rFonts w:ascii="仿宋" w:eastAsia="仿宋" w:hAnsi="仿宋"/>
          <w:sz w:val="28"/>
          <w:szCs w:val="28"/>
        </w:rPr>
      </w:pPr>
      <w:r w:rsidRPr="00E53D77">
        <w:rPr>
          <w:rFonts w:ascii="仿宋" w:eastAsia="仿宋" w:hAnsi="仿宋" w:hint="eastAsia"/>
          <w:sz w:val="28"/>
          <w:szCs w:val="28"/>
        </w:rPr>
        <w:t>孕妇及可能妊娠的妇女和哺乳期妇女。</w:t>
      </w:r>
    </w:p>
    <w:p w:rsidR="00E53D77" w:rsidRPr="00E53D77" w:rsidRDefault="00E53D77" w:rsidP="00E53D77">
      <w:pPr>
        <w:rPr>
          <w:rFonts w:ascii="仿宋" w:eastAsia="仿宋" w:hAnsi="仿宋"/>
          <w:sz w:val="28"/>
          <w:szCs w:val="28"/>
        </w:rPr>
      </w:pPr>
      <w:r w:rsidRPr="00E53D77">
        <w:rPr>
          <w:rFonts w:ascii="仿宋" w:eastAsia="仿宋" w:hAnsi="仿宋" w:hint="eastAsia"/>
          <w:sz w:val="28"/>
          <w:szCs w:val="28"/>
        </w:rPr>
        <w:t>2. 以下患者原则上禁止给药，但如有必要可慎重给药 肾功能相关的</w:t>
      </w:r>
      <w:r w:rsidRPr="00E53D77">
        <w:rPr>
          <w:rFonts w:ascii="仿宋" w:eastAsia="仿宋" w:hAnsi="仿宋" w:hint="eastAsia"/>
          <w:sz w:val="28"/>
          <w:szCs w:val="28"/>
        </w:rPr>
        <w:lastRenderedPageBreak/>
        <w:t>临床检查值异常的患者，只限于判断本药与贝特类药物在临床上不得不合并用药的情况（易引起横纹肌溶解症）。</w:t>
      </w:r>
    </w:p>
    <w:p w:rsidR="00E53D77" w:rsidRPr="00E53D77" w:rsidRDefault="00E53D77" w:rsidP="00E53D77">
      <w:pPr>
        <w:rPr>
          <w:rFonts w:ascii="仿宋" w:eastAsia="仿宋" w:hAnsi="仿宋"/>
          <w:b/>
          <w:sz w:val="28"/>
          <w:szCs w:val="28"/>
        </w:rPr>
      </w:pPr>
      <w:r w:rsidRPr="00E53D77">
        <w:rPr>
          <w:rFonts w:ascii="仿宋" w:eastAsia="仿宋" w:hAnsi="仿宋" w:hint="eastAsia"/>
          <w:b/>
          <w:sz w:val="28"/>
          <w:szCs w:val="28"/>
        </w:rPr>
        <w:t>注意事项:</w:t>
      </w:r>
    </w:p>
    <w:p w:rsidR="00E53D77" w:rsidRPr="00E53D77" w:rsidRDefault="00E53D77" w:rsidP="00E53D77">
      <w:pPr>
        <w:rPr>
          <w:rFonts w:ascii="仿宋" w:eastAsia="仿宋" w:hAnsi="仿宋"/>
          <w:sz w:val="28"/>
          <w:szCs w:val="28"/>
        </w:rPr>
      </w:pPr>
      <w:r>
        <w:rPr>
          <w:rFonts w:ascii="仿宋" w:eastAsia="仿宋" w:hAnsi="仿宋" w:hint="eastAsia"/>
          <w:sz w:val="28"/>
          <w:szCs w:val="28"/>
        </w:rPr>
        <w:t>1.</w:t>
      </w:r>
      <w:r w:rsidRPr="00E53D77">
        <w:rPr>
          <w:rFonts w:ascii="仿宋" w:eastAsia="仿宋" w:hAnsi="仿宋" w:hint="eastAsia"/>
          <w:sz w:val="28"/>
          <w:szCs w:val="28"/>
        </w:rPr>
        <w:t>慎重给药（以下患者需慎重给药）</w:t>
      </w:r>
    </w:p>
    <w:p w:rsidR="00E53D77" w:rsidRPr="00E53D77" w:rsidRDefault="00E53D77" w:rsidP="00E53D77">
      <w:pPr>
        <w:rPr>
          <w:rFonts w:ascii="仿宋" w:eastAsia="仿宋" w:hAnsi="仿宋"/>
          <w:sz w:val="28"/>
          <w:szCs w:val="28"/>
        </w:rPr>
      </w:pPr>
      <w:r>
        <w:rPr>
          <w:rFonts w:ascii="仿宋" w:eastAsia="仿宋" w:hAnsi="仿宋" w:hint="eastAsia"/>
          <w:sz w:val="28"/>
          <w:szCs w:val="28"/>
        </w:rPr>
        <w:t>1.</w:t>
      </w:r>
      <w:r w:rsidRPr="00E53D77">
        <w:rPr>
          <w:rFonts w:ascii="仿宋" w:eastAsia="仿宋" w:hAnsi="仿宋" w:hint="eastAsia"/>
          <w:sz w:val="28"/>
          <w:szCs w:val="28"/>
        </w:rPr>
        <w:t>肝病患者或有既往史的患者、酒精中毒者（本药物主要分布和作用于肝脏，有使肝功能进一步恶化的可能。另外，对酒精中毒者，有易出现横纹肌溶解症的报告。）。</w:t>
      </w:r>
    </w:p>
    <w:p w:rsidR="00E53D77" w:rsidRPr="00E53D77" w:rsidRDefault="00E53D77" w:rsidP="00E53D77">
      <w:pPr>
        <w:rPr>
          <w:rFonts w:ascii="仿宋" w:eastAsia="仿宋" w:hAnsi="仿宋"/>
          <w:sz w:val="28"/>
          <w:szCs w:val="28"/>
        </w:rPr>
      </w:pPr>
      <w:r>
        <w:rPr>
          <w:rFonts w:ascii="仿宋" w:eastAsia="仿宋" w:hAnsi="仿宋" w:hint="eastAsia"/>
          <w:sz w:val="28"/>
          <w:szCs w:val="28"/>
        </w:rPr>
        <w:t>2.</w:t>
      </w:r>
      <w:r w:rsidRPr="00E53D77">
        <w:rPr>
          <w:rFonts w:ascii="仿宋" w:eastAsia="仿宋" w:hAnsi="仿宋" w:hint="eastAsia"/>
          <w:sz w:val="28"/>
          <w:szCs w:val="28"/>
        </w:rPr>
        <w:t>肾病患者或有既往史的患者（横纹肌溶解症的报告病例大多是有肾功能障碍的患者，另外发现伴随横纹肌溶解症可以发生急剧的肾功能恶化。）。</w:t>
      </w:r>
    </w:p>
    <w:p w:rsidR="00E53D77" w:rsidRPr="00E53D77" w:rsidRDefault="00E53D77" w:rsidP="00E53D77">
      <w:pPr>
        <w:rPr>
          <w:rFonts w:ascii="仿宋" w:eastAsia="仿宋" w:hAnsi="仿宋"/>
          <w:sz w:val="28"/>
          <w:szCs w:val="28"/>
        </w:rPr>
      </w:pPr>
      <w:r>
        <w:rPr>
          <w:rFonts w:ascii="仿宋" w:eastAsia="仿宋" w:hAnsi="仿宋" w:hint="eastAsia"/>
          <w:sz w:val="28"/>
          <w:szCs w:val="28"/>
        </w:rPr>
        <w:t>3.</w:t>
      </w:r>
      <w:r w:rsidRPr="00E53D77">
        <w:rPr>
          <w:rFonts w:ascii="仿宋" w:eastAsia="仿宋" w:hAnsi="仿宋" w:hint="eastAsia"/>
          <w:sz w:val="28"/>
          <w:szCs w:val="28"/>
        </w:rPr>
        <w:t>正在服</w:t>
      </w:r>
      <w:r>
        <w:rPr>
          <w:rFonts w:ascii="仿宋" w:eastAsia="仿宋" w:hAnsi="仿宋" w:hint="eastAsia"/>
          <w:sz w:val="28"/>
          <w:szCs w:val="28"/>
        </w:rPr>
        <w:t>用贝特类药物（苯扎贝特等），烟酸的患者（易出现横纹肌溶解症）。</w:t>
      </w:r>
    </w:p>
    <w:p w:rsidR="00E53D77" w:rsidRPr="00E53D77" w:rsidRDefault="00E53D77" w:rsidP="00E53D77">
      <w:pPr>
        <w:rPr>
          <w:rFonts w:ascii="仿宋" w:eastAsia="仿宋" w:hAnsi="仿宋"/>
          <w:sz w:val="28"/>
          <w:szCs w:val="28"/>
        </w:rPr>
      </w:pPr>
      <w:r>
        <w:rPr>
          <w:rFonts w:ascii="仿宋" w:eastAsia="仿宋" w:hAnsi="仿宋" w:hint="eastAsia"/>
          <w:sz w:val="28"/>
          <w:szCs w:val="28"/>
        </w:rPr>
        <w:t>4.</w:t>
      </w:r>
      <w:r w:rsidRPr="00E53D77">
        <w:rPr>
          <w:rFonts w:ascii="仿宋" w:eastAsia="仿宋" w:hAnsi="仿宋" w:hint="eastAsia"/>
          <w:sz w:val="28"/>
          <w:szCs w:val="28"/>
        </w:rPr>
        <w:t>甲状腺机能低下症患者、遗传性肌疾病（肌营养障碍等）或有家族史患者、药物性肌障碍的既往史患者（有易出现横纹肌溶解症的报告）。</w:t>
      </w:r>
    </w:p>
    <w:p w:rsidR="00E53D77" w:rsidRPr="00E53D77" w:rsidRDefault="00E53D77" w:rsidP="00E53D77">
      <w:pPr>
        <w:rPr>
          <w:rFonts w:ascii="仿宋" w:eastAsia="仿宋" w:hAnsi="仿宋"/>
          <w:sz w:val="28"/>
          <w:szCs w:val="28"/>
        </w:rPr>
      </w:pPr>
      <w:r>
        <w:rPr>
          <w:rFonts w:ascii="仿宋" w:eastAsia="仿宋" w:hAnsi="仿宋" w:hint="eastAsia"/>
          <w:sz w:val="28"/>
          <w:szCs w:val="28"/>
        </w:rPr>
        <w:t>5.</w:t>
      </w:r>
      <w:r w:rsidRPr="00E53D77">
        <w:rPr>
          <w:rFonts w:ascii="仿宋" w:eastAsia="仿宋" w:hAnsi="仿宋" w:hint="eastAsia"/>
          <w:sz w:val="28"/>
          <w:szCs w:val="28"/>
        </w:rPr>
        <w:t>重要的基本注意事项 在使用本药的情况下以下几点要充分注意。</w:t>
      </w:r>
    </w:p>
    <w:p w:rsidR="00E53D77" w:rsidRPr="00E53D77" w:rsidRDefault="00E53D77" w:rsidP="00E53D77">
      <w:pPr>
        <w:rPr>
          <w:rFonts w:ascii="仿宋" w:eastAsia="仿宋" w:hAnsi="仿宋"/>
          <w:sz w:val="28"/>
          <w:szCs w:val="28"/>
        </w:rPr>
      </w:pPr>
      <w:r>
        <w:rPr>
          <w:rFonts w:ascii="仿宋" w:eastAsia="仿宋" w:hAnsi="仿宋" w:hint="eastAsia"/>
          <w:sz w:val="28"/>
          <w:szCs w:val="28"/>
        </w:rPr>
        <w:t>6.</w:t>
      </w:r>
      <w:r w:rsidRPr="00E53D77">
        <w:rPr>
          <w:rFonts w:ascii="仿宋" w:eastAsia="仿宋" w:hAnsi="仿宋" w:hint="eastAsia"/>
          <w:sz w:val="28"/>
          <w:szCs w:val="28"/>
        </w:rPr>
        <w:t>使用本药前，首先采用治疗高脂血症的基本疗法――食物疗法，以及减少如高血压、吸烟等引起缺血性心脏病的危险因素和进一步运动疗法。</w:t>
      </w:r>
    </w:p>
    <w:p w:rsidR="00E53D77" w:rsidRPr="00E53D77" w:rsidRDefault="00E53D77" w:rsidP="00E53D77">
      <w:pPr>
        <w:rPr>
          <w:rFonts w:ascii="仿宋" w:eastAsia="仿宋" w:hAnsi="仿宋"/>
          <w:sz w:val="28"/>
          <w:szCs w:val="28"/>
        </w:rPr>
      </w:pPr>
      <w:r>
        <w:rPr>
          <w:rFonts w:ascii="仿宋" w:eastAsia="仿宋" w:hAnsi="仿宋" w:hint="eastAsia"/>
          <w:sz w:val="28"/>
          <w:szCs w:val="28"/>
        </w:rPr>
        <w:t>7.</w:t>
      </w:r>
      <w:r w:rsidRPr="00E53D77">
        <w:rPr>
          <w:rFonts w:ascii="仿宋" w:eastAsia="仿宋" w:hAnsi="仿宋" w:hint="eastAsia"/>
          <w:sz w:val="28"/>
          <w:szCs w:val="28"/>
        </w:rPr>
        <w:t>从服药开始到12周之间至少要检查肝功能1次，以后定期（如半年1次）检查。</w:t>
      </w:r>
    </w:p>
    <w:p w:rsidR="00E53D77" w:rsidRPr="00E53D77" w:rsidRDefault="00E53D77" w:rsidP="00E53D77">
      <w:pPr>
        <w:rPr>
          <w:rFonts w:ascii="仿宋" w:eastAsia="仿宋" w:hAnsi="仿宋"/>
          <w:sz w:val="28"/>
          <w:szCs w:val="28"/>
        </w:rPr>
      </w:pPr>
      <w:r>
        <w:rPr>
          <w:rFonts w:ascii="仿宋" w:eastAsia="仿宋" w:hAnsi="仿宋" w:hint="eastAsia"/>
          <w:sz w:val="28"/>
          <w:szCs w:val="28"/>
        </w:rPr>
        <w:t>8.</w:t>
      </w:r>
      <w:r w:rsidRPr="00E53D77">
        <w:rPr>
          <w:rFonts w:ascii="仿宋" w:eastAsia="仿宋" w:hAnsi="仿宋" w:hint="eastAsia"/>
          <w:sz w:val="28"/>
          <w:szCs w:val="28"/>
        </w:rPr>
        <w:t>服药过程中要定期检查血中脂质值，如发现对治疗无反应时应停止给药。</w:t>
      </w:r>
    </w:p>
    <w:p w:rsidR="00E53D77" w:rsidRPr="00E53D77" w:rsidRDefault="00E53D77" w:rsidP="00E53D77">
      <w:pPr>
        <w:rPr>
          <w:rFonts w:ascii="仿宋" w:eastAsia="仿宋" w:hAnsi="仿宋"/>
          <w:sz w:val="28"/>
          <w:szCs w:val="28"/>
        </w:rPr>
      </w:pPr>
      <w:r>
        <w:rPr>
          <w:rFonts w:ascii="仿宋" w:eastAsia="仿宋" w:hAnsi="仿宋" w:hint="eastAsia"/>
          <w:sz w:val="28"/>
          <w:szCs w:val="28"/>
        </w:rPr>
        <w:lastRenderedPageBreak/>
        <w:t>9.</w:t>
      </w:r>
      <w:r w:rsidRPr="00E53D77">
        <w:rPr>
          <w:rFonts w:ascii="仿宋" w:eastAsia="仿宋" w:hAnsi="仿宋" w:hint="eastAsia"/>
          <w:sz w:val="28"/>
          <w:szCs w:val="28"/>
        </w:rPr>
        <w:t>使用注意事项 交付患者本品时，指导患者将药片从双铝泡罩包装中取出后服用。（有由于误服双铝泡罩包装板，硬角刺入食道粘膜，引起穿孔，并发纵隔炎等严重合并症的报告。）</w:t>
      </w:r>
    </w:p>
    <w:p w:rsidR="00E53D77" w:rsidRDefault="00E53D77" w:rsidP="00E53D77">
      <w:pPr>
        <w:rPr>
          <w:rFonts w:ascii="仿宋" w:eastAsia="仿宋" w:hAnsi="仿宋"/>
          <w:sz w:val="28"/>
          <w:szCs w:val="28"/>
        </w:rPr>
      </w:pPr>
      <w:r>
        <w:rPr>
          <w:rFonts w:ascii="仿宋" w:eastAsia="仿宋" w:hAnsi="仿宋" w:hint="eastAsia"/>
          <w:sz w:val="28"/>
          <w:szCs w:val="28"/>
        </w:rPr>
        <w:t>10.</w:t>
      </w:r>
      <w:r w:rsidRPr="00E53D77">
        <w:rPr>
          <w:rFonts w:ascii="仿宋" w:eastAsia="仿宋" w:hAnsi="仿宋" w:hint="eastAsia"/>
          <w:sz w:val="28"/>
          <w:szCs w:val="28"/>
        </w:rPr>
        <w:t>其他注意事项 狗的经口给药试验（3mg/kg/日以上3个月，1mg/kg/日以上12个月）发现有白内障的发生。但其他动物（大鼠、猴子）未见类似情况发生。</w:t>
      </w:r>
    </w:p>
    <w:p w:rsidR="00E53D77" w:rsidRPr="00E53D77" w:rsidRDefault="00E53D77" w:rsidP="00E53D77">
      <w:pPr>
        <w:rPr>
          <w:rFonts w:ascii="仿宋" w:eastAsia="仿宋" w:hAnsi="仿宋"/>
          <w:b/>
          <w:sz w:val="28"/>
          <w:szCs w:val="28"/>
        </w:rPr>
      </w:pPr>
      <w:r w:rsidRPr="00E53D77">
        <w:rPr>
          <w:rFonts w:ascii="仿宋" w:eastAsia="仿宋" w:hAnsi="仿宋" w:hint="eastAsia"/>
          <w:b/>
          <w:sz w:val="28"/>
          <w:szCs w:val="28"/>
        </w:rPr>
        <w:t>批准文号:</w:t>
      </w:r>
      <w:r w:rsidRPr="00E53D77">
        <w:rPr>
          <w:rFonts w:ascii="仿宋" w:eastAsia="仿宋" w:hAnsi="仿宋" w:hint="eastAsia"/>
          <w:sz w:val="28"/>
          <w:szCs w:val="28"/>
        </w:rPr>
        <w:t>国药准字H20080736</w:t>
      </w:r>
    </w:p>
    <w:p w:rsidR="00E53D77" w:rsidRPr="00E53D77" w:rsidRDefault="00E53D77" w:rsidP="00E53D77">
      <w:pPr>
        <w:rPr>
          <w:rFonts w:ascii="仿宋" w:eastAsia="仿宋" w:hAnsi="仿宋"/>
          <w:b/>
          <w:sz w:val="28"/>
          <w:szCs w:val="28"/>
        </w:rPr>
      </w:pPr>
      <w:r w:rsidRPr="00E53D77">
        <w:rPr>
          <w:rFonts w:ascii="仿宋" w:eastAsia="仿宋" w:hAnsi="仿宋" w:hint="eastAsia"/>
          <w:b/>
          <w:sz w:val="28"/>
          <w:szCs w:val="28"/>
        </w:rPr>
        <w:t>生产企业:</w:t>
      </w:r>
      <w:r w:rsidRPr="00E53D77">
        <w:rPr>
          <w:rFonts w:ascii="仿宋" w:eastAsia="仿宋" w:hAnsi="仿宋" w:hint="eastAsia"/>
          <w:sz w:val="28"/>
          <w:szCs w:val="28"/>
        </w:rPr>
        <w:t>华润双鹤药业股份有限公司</w:t>
      </w:r>
    </w:p>
    <w:sectPr w:rsidR="00E53D77" w:rsidRPr="00E53D77" w:rsidSect="00A47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85" w:rsidRDefault="00F42D85" w:rsidP="004700D8">
      <w:r>
        <w:separator/>
      </w:r>
    </w:p>
  </w:endnote>
  <w:endnote w:type="continuationSeparator" w:id="0">
    <w:p w:rsidR="00F42D85" w:rsidRDefault="00F42D85" w:rsidP="00470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85" w:rsidRDefault="00F42D85" w:rsidP="004700D8">
      <w:r>
        <w:separator/>
      </w:r>
    </w:p>
  </w:footnote>
  <w:footnote w:type="continuationSeparator" w:id="0">
    <w:p w:rsidR="00F42D85" w:rsidRDefault="00F42D85" w:rsidP="0047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1D" w:rsidRDefault="00B1281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FC8"/>
    <w:multiLevelType w:val="multilevel"/>
    <w:tmpl w:val="A26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300F1"/>
    <w:multiLevelType w:val="multilevel"/>
    <w:tmpl w:val="A0D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5E730C"/>
    <w:multiLevelType w:val="multilevel"/>
    <w:tmpl w:val="E3B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97D81"/>
    <w:multiLevelType w:val="hybridMultilevel"/>
    <w:tmpl w:val="2D300AF4"/>
    <w:lvl w:ilvl="0" w:tplc="F488CFD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242108"/>
    <w:multiLevelType w:val="multilevel"/>
    <w:tmpl w:val="CD0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A5B0D"/>
    <w:multiLevelType w:val="multilevel"/>
    <w:tmpl w:val="72E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41DC3"/>
    <w:multiLevelType w:val="multilevel"/>
    <w:tmpl w:val="FA9E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365134"/>
    <w:multiLevelType w:val="hybridMultilevel"/>
    <w:tmpl w:val="9D624270"/>
    <w:lvl w:ilvl="0" w:tplc="371C7CF0">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54005B"/>
    <w:multiLevelType w:val="multilevel"/>
    <w:tmpl w:val="C73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
  </w:num>
  <w:num w:numId="4">
    <w:abstractNumId w:val="4"/>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0D8"/>
    <w:rsid w:val="000C311C"/>
    <w:rsid w:val="003C189F"/>
    <w:rsid w:val="003E47C5"/>
    <w:rsid w:val="00430981"/>
    <w:rsid w:val="004700D8"/>
    <w:rsid w:val="004C6BAD"/>
    <w:rsid w:val="004C6FF7"/>
    <w:rsid w:val="004D5438"/>
    <w:rsid w:val="005464AD"/>
    <w:rsid w:val="005851B0"/>
    <w:rsid w:val="005C1677"/>
    <w:rsid w:val="005C1E56"/>
    <w:rsid w:val="007579D8"/>
    <w:rsid w:val="00904E80"/>
    <w:rsid w:val="0092231D"/>
    <w:rsid w:val="00944AB8"/>
    <w:rsid w:val="00995E0D"/>
    <w:rsid w:val="00996AFC"/>
    <w:rsid w:val="009E755C"/>
    <w:rsid w:val="00A23023"/>
    <w:rsid w:val="00A47BF5"/>
    <w:rsid w:val="00B1281D"/>
    <w:rsid w:val="00B806CE"/>
    <w:rsid w:val="00BC7C10"/>
    <w:rsid w:val="00C63D49"/>
    <w:rsid w:val="00DD6B79"/>
    <w:rsid w:val="00DE46E9"/>
    <w:rsid w:val="00E04BEA"/>
    <w:rsid w:val="00E53D77"/>
    <w:rsid w:val="00ED1BFA"/>
    <w:rsid w:val="00EF3BE3"/>
    <w:rsid w:val="00F42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D8"/>
    <w:pPr>
      <w:widowControl w:val="0"/>
      <w:jc w:val="both"/>
    </w:pPr>
    <w:rPr>
      <w:rFonts w:ascii="Calibri" w:eastAsia="仿宋_GB2312" w:hAnsi="Calibri" w:cs="Times New Roman"/>
      <w:sz w:val="32"/>
      <w:szCs w:val="24"/>
    </w:rPr>
  </w:style>
  <w:style w:type="paragraph" w:styleId="3">
    <w:name w:val="heading 3"/>
    <w:basedOn w:val="a"/>
    <w:link w:val="3Char"/>
    <w:uiPriority w:val="9"/>
    <w:qFormat/>
    <w:rsid w:val="00E53D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0D8"/>
    <w:rPr>
      <w:sz w:val="18"/>
      <w:szCs w:val="18"/>
    </w:rPr>
  </w:style>
  <w:style w:type="paragraph" w:styleId="a4">
    <w:name w:val="footer"/>
    <w:basedOn w:val="a"/>
    <w:link w:val="Char0"/>
    <w:uiPriority w:val="99"/>
    <w:semiHidden/>
    <w:unhideWhenUsed/>
    <w:rsid w:val="0047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0D8"/>
    <w:rPr>
      <w:sz w:val="18"/>
      <w:szCs w:val="18"/>
    </w:rPr>
  </w:style>
  <w:style w:type="table" w:styleId="a5">
    <w:name w:val="Table Grid"/>
    <w:basedOn w:val="a1"/>
    <w:uiPriority w:val="99"/>
    <w:qFormat/>
    <w:rsid w:val="004700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46E9"/>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E46E9"/>
    <w:rPr>
      <w:b/>
      <w:bCs/>
    </w:rPr>
  </w:style>
  <w:style w:type="character" w:customStyle="1" w:styleId="fl">
    <w:name w:val="fl"/>
    <w:basedOn w:val="a0"/>
    <w:rsid w:val="00ED1BFA"/>
  </w:style>
  <w:style w:type="paragraph" w:styleId="a8">
    <w:name w:val="Balloon Text"/>
    <w:basedOn w:val="a"/>
    <w:link w:val="Char1"/>
    <w:uiPriority w:val="99"/>
    <w:semiHidden/>
    <w:unhideWhenUsed/>
    <w:rsid w:val="003C189F"/>
    <w:rPr>
      <w:sz w:val="18"/>
      <w:szCs w:val="18"/>
    </w:rPr>
  </w:style>
  <w:style w:type="character" w:customStyle="1" w:styleId="Char1">
    <w:name w:val="批注框文本 Char"/>
    <w:basedOn w:val="a0"/>
    <w:link w:val="a8"/>
    <w:uiPriority w:val="99"/>
    <w:semiHidden/>
    <w:rsid w:val="003C189F"/>
    <w:rPr>
      <w:rFonts w:ascii="Calibri" w:eastAsia="仿宋_GB2312" w:hAnsi="Calibri" w:cs="Times New Roman"/>
      <w:sz w:val="18"/>
      <w:szCs w:val="18"/>
    </w:rPr>
  </w:style>
  <w:style w:type="paragraph" w:styleId="a9">
    <w:name w:val="List Paragraph"/>
    <w:basedOn w:val="a"/>
    <w:uiPriority w:val="34"/>
    <w:qFormat/>
    <w:rsid w:val="00DD6B79"/>
    <w:pPr>
      <w:ind w:firstLineChars="200" w:firstLine="420"/>
    </w:pPr>
  </w:style>
  <w:style w:type="paragraph" w:styleId="z-">
    <w:name w:val="HTML Top of Form"/>
    <w:basedOn w:val="a"/>
    <w:next w:val="a"/>
    <w:link w:val="z-Char"/>
    <w:hidden/>
    <w:uiPriority w:val="99"/>
    <w:semiHidden/>
    <w:unhideWhenUsed/>
    <w:rsid w:val="00996AF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96AF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96AF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96AFC"/>
    <w:rPr>
      <w:rFonts w:ascii="Arial" w:eastAsia="宋体" w:hAnsi="Arial" w:cs="Arial"/>
      <w:vanish/>
      <w:kern w:val="0"/>
      <w:sz w:val="16"/>
      <w:szCs w:val="16"/>
    </w:rPr>
  </w:style>
  <w:style w:type="character" w:styleId="aa">
    <w:name w:val="Hyperlink"/>
    <w:basedOn w:val="a0"/>
    <w:uiPriority w:val="99"/>
    <w:semiHidden/>
    <w:unhideWhenUsed/>
    <w:rsid w:val="00996AFC"/>
    <w:rPr>
      <w:color w:val="0000FF"/>
      <w:u w:val="single"/>
    </w:rPr>
  </w:style>
  <w:style w:type="character" w:customStyle="1" w:styleId="3Char">
    <w:name w:val="标题 3 Char"/>
    <w:basedOn w:val="a0"/>
    <w:link w:val="3"/>
    <w:uiPriority w:val="9"/>
    <w:rsid w:val="00E53D77"/>
    <w:rPr>
      <w:rFonts w:ascii="宋体" w:eastAsia="宋体" w:hAnsi="宋体" w:cs="宋体"/>
      <w:b/>
      <w:bCs/>
      <w:kern w:val="0"/>
      <w:sz w:val="27"/>
      <w:szCs w:val="27"/>
    </w:rPr>
  </w:style>
  <w:style w:type="paragraph" w:customStyle="1" w:styleId="pic">
    <w:name w:val="pic"/>
    <w:basedOn w:val="a"/>
    <w:rsid w:val="00E53D77"/>
    <w:pPr>
      <w:widowControl/>
      <w:spacing w:before="100" w:beforeAutospacing="1" w:after="100" w:afterAutospacing="1"/>
      <w:jc w:val="left"/>
    </w:pPr>
    <w:rPr>
      <w:rFonts w:ascii="宋体" w:eastAsia="宋体" w:hAnsi="宋体" w:cs="宋体"/>
      <w:kern w:val="0"/>
      <w:sz w:val="24"/>
    </w:rPr>
  </w:style>
  <w:style w:type="character" w:customStyle="1" w:styleId="bottom-line-item">
    <w:name w:val="bottom-line-item"/>
    <w:basedOn w:val="a0"/>
    <w:rsid w:val="00E53D77"/>
  </w:style>
</w:styles>
</file>

<file path=word/webSettings.xml><?xml version="1.0" encoding="utf-8"?>
<w:webSettings xmlns:r="http://schemas.openxmlformats.org/officeDocument/2006/relationships" xmlns:w="http://schemas.openxmlformats.org/wordprocessingml/2006/main">
  <w:divs>
    <w:div w:id="163281288">
      <w:bodyDiv w:val="1"/>
      <w:marLeft w:val="0"/>
      <w:marRight w:val="0"/>
      <w:marTop w:val="0"/>
      <w:marBottom w:val="0"/>
      <w:divBdr>
        <w:top w:val="none" w:sz="0" w:space="0" w:color="auto"/>
        <w:left w:val="none" w:sz="0" w:space="0" w:color="auto"/>
        <w:bottom w:val="none" w:sz="0" w:space="0" w:color="auto"/>
        <w:right w:val="none" w:sz="0" w:space="0" w:color="auto"/>
      </w:divBdr>
    </w:div>
    <w:div w:id="223763218">
      <w:bodyDiv w:val="1"/>
      <w:marLeft w:val="0"/>
      <w:marRight w:val="0"/>
      <w:marTop w:val="0"/>
      <w:marBottom w:val="0"/>
      <w:divBdr>
        <w:top w:val="none" w:sz="0" w:space="0" w:color="auto"/>
        <w:left w:val="none" w:sz="0" w:space="0" w:color="auto"/>
        <w:bottom w:val="none" w:sz="0" w:space="0" w:color="auto"/>
        <w:right w:val="none" w:sz="0" w:space="0" w:color="auto"/>
      </w:divBdr>
    </w:div>
    <w:div w:id="346324788">
      <w:bodyDiv w:val="1"/>
      <w:marLeft w:val="0"/>
      <w:marRight w:val="0"/>
      <w:marTop w:val="0"/>
      <w:marBottom w:val="0"/>
      <w:divBdr>
        <w:top w:val="none" w:sz="0" w:space="0" w:color="auto"/>
        <w:left w:val="none" w:sz="0" w:space="0" w:color="auto"/>
        <w:bottom w:val="none" w:sz="0" w:space="0" w:color="auto"/>
        <w:right w:val="none" w:sz="0" w:space="0" w:color="auto"/>
      </w:divBdr>
    </w:div>
    <w:div w:id="570773057">
      <w:bodyDiv w:val="1"/>
      <w:marLeft w:val="0"/>
      <w:marRight w:val="0"/>
      <w:marTop w:val="0"/>
      <w:marBottom w:val="0"/>
      <w:divBdr>
        <w:top w:val="none" w:sz="0" w:space="0" w:color="auto"/>
        <w:left w:val="none" w:sz="0" w:space="0" w:color="auto"/>
        <w:bottom w:val="none" w:sz="0" w:space="0" w:color="auto"/>
        <w:right w:val="none" w:sz="0" w:space="0" w:color="auto"/>
      </w:divBdr>
      <w:divsChild>
        <w:div w:id="749429580">
          <w:marLeft w:val="0"/>
          <w:marRight w:val="0"/>
          <w:marTop w:val="0"/>
          <w:marBottom w:val="450"/>
          <w:divBdr>
            <w:top w:val="none" w:sz="0" w:space="0" w:color="auto"/>
            <w:left w:val="none" w:sz="0" w:space="0" w:color="auto"/>
            <w:bottom w:val="none" w:sz="0" w:space="0" w:color="auto"/>
            <w:right w:val="none" w:sz="0" w:space="0" w:color="auto"/>
          </w:divBdr>
          <w:divsChild>
            <w:div w:id="779180002">
              <w:marLeft w:val="0"/>
              <w:marRight w:val="0"/>
              <w:marTop w:val="0"/>
              <w:marBottom w:val="0"/>
              <w:divBdr>
                <w:top w:val="single" w:sz="6" w:space="23" w:color="E6E6E6"/>
                <w:left w:val="single" w:sz="6" w:space="0" w:color="E6E6E6"/>
                <w:bottom w:val="single" w:sz="6" w:space="8" w:color="E6E6E6"/>
                <w:right w:val="single" w:sz="6" w:space="0" w:color="E6E6E6"/>
              </w:divBdr>
              <w:divsChild>
                <w:div w:id="635992524">
                  <w:marLeft w:val="0"/>
                  <w:marRight w:val="0"/>
                  <w:marTop w:val="0"/>
                  <w:marBottom w:val="0"/>
                  <w:divBdr>
                    <w:top w:val="none" w:sz="0" w:space="0" w:color="auto"/>
                    <w:left w:val="none" w:sz="0" w:space="0" w:color="auto"/>
                    <w:bottom w:val="none" w:sz="0" w:space="0" w:color="auto"/>
                    <w:right w:val="none" w:sz="0" w:space="0" w:color="auto"/>
                  </w:divBdr>
                  <w:divsChild>
                    <w:div w:id="1309288866">
                      <w:marLeft w:val="0"/>
                      <w:marRight w:val="0"/>
                      <w:marTop w:val="0"/>
                      <w:marBottom w:val="0"/>
                      <w:divBdr>
                        <w:top w:val="none" w:sz="0" w:space="0" w:color="auto"/>
                        <w:left w:val="none" w:sz="0" w:space="0" w:color="auto"/>
                        <w:bottom w:val="none" w:sz="0" w:space="0" w:color="auto"/>
                        <w:right w:val="none" w:sz="0" w:space="0" w:color="auto"/>
                      </w:divBdr>
                      <w:divsChild>
                        <w:div w:id="1921329157">
                          <w:marLeft w:val="0"/>
                          <w:marRight w:val="3900"/>
                          <w:marTop w:val="0"/>
                          <w:marBottom w:val="0"/>
                          <w:divBdr>
                            <w:top w:val="none" w:sz="0" w:space="0" w:color="auto"/>
                            <w:left w:val="none" w:sz="0" w:space="0" w:color="auto"/>
                            <w:bottom w:val="none" w:sz="0" w:space="0" w:color="auto"/>
                            <w:right w:val="none" w:sz="0" w:space="0" w:color="auto"/>
                          </w:divBdr>
                          <w:divsChild>
                            <w:div w:id="1894659802">
                              <w:marLeft w:val="735"/>
                              <w:marRight w:val="735"/>
                              <w:marTop w:val="0"/>
                              <w:marBottom w:val="0"/>
                              <w:divBdr>
                                <w:top w:val="none" w:sz="0" w:space="0" w:color="auto"/>
                                <w:left w:val="none" w:sz="0" w:space="0" w:color="auto"/>
                                <w:bottom w:val="none" w:sz="0" w:space="0" w:color="auto"/>
                                <w:right w:val="none" w:sz="0" w:space="0" w:color="auto"/>
                              </w:divBdr>
                            </w:div>
                          </w:divsChild>
                        </w:div>
                      </w:divsChild>
                    </w:div>
                    <w:div w:id="1402605600">
                      <w:marLeft w:val="-3645"/>
                      <w:marRight w:val="0"/>
                      <w:marTop w:val="0"/>
                      <w:marBottom w:val="0"/>
                      <w:divBdr>
                        <w:top w:val="none" w:sz="0" w:space="0" w:color="auto"/>
                        <w:left w:val="none" w:sz="0" w:space="0" w:color="auto"/>
                        <w:bottom w:val="none" w:sz="0" w:space="0" w:color="auto"/>
                        <w:right w:val="none" w:sz="0" w:space="0" w:color="auto"/>
                      </w:divBdr>
                      <w:divsChild>
                        <w:div w:id="1800145491">
                          <w:marLeft w:val="0"/>
                          <w:marRight w:val="0"/>
                          <w:marTop w:val="0"/>
                          <w:marBottom w:val="0"/>
                          <w:divBdr>
                            <w:top w:val="none" w:sz="0" w:space="0" w:color="auto"/>
                            <w:left w:val="none" w:sz="0" w:space="0" w:color="auto"/>
                            <w:bottom w:val="none" w:sz="0" w:space="0" w:color="auto"/>
                            <w:right w:val="none" w:sz="0" w:space="0" w:color="auto"/>
                          </w:divBdr>
                          <w:divsChild>
                            <w:div w:id="904878976">
                              <w:marLeft w:val="0"/>
                              <w:marRight w:val="0"/>
                              <w:marTop w:val="0"/>
                              <w:marBottom w:val="0"/>
                              <w:divBdr>
                                <w:top w:val="none" w:sz="0" w:space="0" w:color="auto"/>
                                <w:left w:val="none" w:sz="0" w:space="0" w:color="auto"/>
                                <w:bottom w:val="none" w:sz="0" w:space="0" w:color="auto"/>
                                <w:right w:val="none" w:sz="0" w:space="0" w:color="auto"/>
                              </w:divBdr>
                            </w:div>
                          </w:divsChild>
                        </w:div>
                        <w:div w:id="352465038">
                          <w:marLeft w:val="0"/>
                          <w:marRight w:val="0"/>
                          <w:marTop w:val="0"/>
                          <w:marBottom w:val="0"/>
                          <w:divBdr>
                            <w:top w:val="none" w:sz="0" w:space="0" w:color="auto"/>
                            <w:left w:val="none" w:sz="0" w:space="0" w:color="auto"/>
                            <w:bottom w:val="none" w:sz="0" w:space="0" w:color="auto"/>
                            <w:right w:val="none" w:sz="0" w:space="0" w:color="auto"/>
                          </w:divBdr>
                        </w:div>
                        <w:div w:id="1284967699">
                          <w:marLeft w:val="0"/>
                          <w:marRight w:val="0"/>
                          <w:marTop w:val="0"/>
                          <w:marBottom w:val="0"/>
                          <w:divBdr>
                            <w:top w:val="none" w:sz="0" w:space="0" w:color="auto"/>
                            <w:left w:val="none" w:sz="0" w:space="0" w:color="auto"/>
                            <w:bottom w:val="none" w:sz="0" w:space="0" w:color="auto"/>
                            <w:right w:val="none" w:sz="0" w:space="0" w:color="auto"/>
                          </w:divBdr>
                        </w:div>
                        <w:div w:id="697124708">
                          <w:marLeft w:val="0"/>
                          <w:marRight w:val="73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89772528">
          <w:marLeft w:val="0"/>
          <w:marRight w:val="0"/>
          <w:marTop w:val="0"/>
          <w:marBottom w:val="0"/>
          <w:divBdr>
            <w:top w:val="single" w:sz="6" w:space="11" w:color="D9D9D9"/>
            <w:left w:val="none" w:sz="0" w:space="0" w:color="auto"/>
            <w:bottom w:val="none" w:sz="0" w:space="0" w:color="auto"/>
            <w:right w:val="none" w:sz="0" w:space="0" w:color="auto"/>
          </w:divBdr>
          <w:divsChild>
            <w:div w:id="730923933">
              <w:marLeft w:val="0"/>
              <w:marRight w:val="0"/>
              <w:marTop w:val="0"/>
              <w:marBottom w:val="0"/>
              <w:divBdr>
                <w:top w:val="none" w:sz="0" w:space="0" w:color="auto"/>
                <w:left w:val="none" w:sz="0" w:space="0" w:color="auto"/>
                <w:bottom w:val="none" w:sz="0" w:space="0" w:color="auto"/>
                <w:right w:val="none" w:sz="0" w:space="0" w:color="auto"/>
              </w:divBdr>
              <w:divsChild>
                <w:div w:id="87848470">
                  <w:marLeft w:val="0"/>
                  <w:marRight w:val="0"/>
                  <w:marTop w:val="0"/>
                  <w:marBottom w:val="45"/>
                  <w:divBdr>
                    <w:top w:val="none" w:sz="0" w:space="0" w:color="auto"/>
                    <w:left w:val="none" w:sz="0" w:space="0" w:color="auto"/>
                    <w:bottom w:val="none" w:sz="0" w:space="0" w:color="auto"/>
                    <w:right w:val="none" w:sz="0" w:space="0" w:color="auto"/>
                  </w:divBdr>
                </w:div>
                <w:div w:id="1411778092">
                  <w:marLeft w:val="0"/>
                  <w:marRight w:val="0"/>
                  <w:marTop w:val="0"/>
                  <w:marBottom w:val="45"/>
                  <w:divBdr>
                    <w:top w:val="none" w:sz="0" w:space="0" w:color="auto"/>
                    <w:left w:val="none" w:sz="0" w:space="0" w:color="auto"/>
                    <w:bottom w:val="none" w:sz="0" w:space="0" w:color="auto"/>
                    <w:right w:val="none" w:sz="0" w:space="0" w:color="auto"/>
                  </w:divBdr>
                </w:div>
                <w:div w:id="1252007413">
                  <w:marLeft w:val="0"/>
                  <w:marRight w:val="0"/>
                  <w:marTop w:val="0"/>
                  <w:marBottom w:val="45"/>
                  <w:divBdr>
                    <w:top w:val="none" w:sz="0" w:space="0" w:color="auto"/>
                    <w:left w:val="none" w:sz="0" w:space="0" w:color="auto"/>
                    <w:bottom w:val="none" w:sz="0" w:space="0" w:color="auto"/>
                    <w:right w:val="none" w:sz="0" w:space="0" w:color="auto"/>
                  </w:divBdr>
                </w:div>
                <w:div w:id="1545751259">
                  <w:marLeft w:val="0"/>
                  <w:marRight w:val="0"/>
                  <w:marTop w:val="0"/>
                  <w:marBottom w:val="45"/>
                  <w:divBdr>
                    <w:top w:val="none" w:sz="0" w:space="0" w:color="auto"/>
                    <w:left w:val="none" w:sz="0" w:space="0" w:color="auto"/>
                    <w:bottom w:val="none" w:sz="0" w:space="0" w:color="auto"/>
                    <w:right w:val="none" w:sz="0" w:space="0" w:color="auto"/>
                  </w:divBdr>
                </w:div>
                <w:div w:id="1420564996">
                  <w:marLeft w:val="0"/>
                  <w:marRight w:val="0"/>
                  <w:marTop w:val="300"/>
                  <w:marBottom w:val="45"/>
                  <w:divBdr>
                    <w:top w:val="none" w:sz="0" w:space="0" w:color="auto"/>
                    <w:left w:val="none" w:sz="0" w:space="0" w:color="auto"/>
                    <w:bottom w:val="none" w:sz="0" w:space="0" w:color="auto"/>
                    <w:right w:val="none" w:sz="0" w:space="0" w:color="auto"/>
                  </w:divBdr>
                </w:div>
              </w:divsChild>
            </w:div>
          </w:divsChild>
        </w:div>
      </w:divsChild>
    </w:div>
    <w:div w:id="659964884">
      <w:bodyDiv w:val="1"/>
      <w:marLeft w:val="0"/>
      <w:marRight w:val="0"/>
      <w:marTop w:val="0"/>
      <w:marBottom w:val="0"/>
      <w:divBdr>
        <w:top w:val="none" w:sz="0" w:space="0" w:color="auto"/>
        <w:left w:val="none" w:sz="0" w:space="0" w:color="auto"/>
        <w:bottom w:val="none" w:sz="0" w:space="0" w:color="auto"/>
        <w:right w:val="none" w:sz="0" w:space="0" w:color="auto"/>
      </w:divBdr>
    </w:div>
    <w:div w:id="800615723">
      <w:bodyDiv w:val="1"/>
      <w:marLeft w:val="0"/>
      <w:marRight w:val="0"/>
      <w:marTop w:val="0"/>
      <w:marBottom w:val="0"/>
      <w:divBdr>
        <w:top w:val="none" w:sz="0" w:space="0" w:color="auto"/>
        <w:left w:val="none" w:sz="0" w:space="0" w:color="auto"/>
        <w:bottom w:val="none" w:sz="0" w:space="0" w:color="auto"/>
        <w:right w:val="none" w:sz="0" w:space="0" w:color="auto"/>
      </w:divBdr>
    </w:div>
    <w:div w:id="1011645469">
      <w:bodyDiv w:val="1"/>
      <w:marLeft w:val="0"/>
      <w:marRight w:val="0"/>
      <w:marTop w:val="0"/>
      <w:marBottom w:val="0"/>
      <w:divBdr>
        <w:top w:val="none" w:sz="0" w:space="0" w:color="auto"/>
        <w:left w:val="none" w:sz="0" w:space="0" w:color="auto"/>
        <w:bottom w:val="none" w:sz="0" w:space="0" w:color="auto"/>
        <w:right w:val="none" w:sz="0" w:space="0" w:color="auto"/>
      </w:divBdr>
    </w:div>
    <w:div w:id="1078210894">
      <w:bodyDiv w:val="1"/>
      <w:marLeft w:val="0"/>
      <w:marRight w:val="0"/>
      <w:marTop w:val="0"/>
      <w:marBottom w:val="0"/>
      <w:divBdr>
        <w:top w:val="none" w:sz="0" w:space="0" w:color="auto"/>
        <w:left w:val="none" w:sz="0" w:space="0" w:color="auto"/>
        <w:bottom w:val="none" w:sz="0" w:space="0" w:color="auto"/>
        <w:right w:val="none" w:sz="0" w:space="0" w:color="auto"/>
      </w:divBdr>
    </w:div>
    <w:div w:id="1079981881">
      <w:bodyDiv w:val="1"/>
      <w:marLeft w:val="0"/>
      <w:marRight w:val="0"/>
      <w:marTop w:val="0"/>
      <w:marBottom w:val="0"/>
      <w:divBdr>
        <w:top w:val="none" w:sz="0" w:space="0" w:color="auto"/>
        <w:left w:val="none" w:sz="0" w:space="0" w:color="auto"/>
        <w:bottom w:val="none" w:sz="0" w:space="0" w:color="auto"/>
        <w:right w:val="none" w:sz="0" w:space="0" w:color="auto"/>
      </w:divBdr>
    </w:div>
    <w:div w:id="1086341669">
      <w:bodyDiv w:val="1"/>
      <w:marLeft w:val="0"/>
      <w:marRight w:val="0"/>
      <w:marTop w:val="0"/>
      <w:marBottom w:val="0"/>
      <w:divBdr>
        <w:top w:val="none" w:sz="0" w:space="0" w:color="auto"/>
        <w:left w:val="none" w:sz="0" w:space="0" w:color="auto"/>
        <w:bottom w:val="none" w:sz="0" w:space="0" w:color="auto"/>
        <w:right w:val="none" w:sz="0" w:space="0" w:color="auto"/>
      </w:divBdr>
    </w:div>
    <w:div w:id="1108620338">
      <w:bodyDiv w:val="1"/>
      <w:marLeft w:val="0"/>
      <w:marRight w:val="0"/>
      <w:marTop w:val="0"/>
      <w:marBottom w:val="0"/>
      <w:divBdr>
        <w:top w:val="none" w:sz="0" w:space="0" w:color="auto"/>
        <w:left w:val="none" w:sz="0" w:space="0" w:color="auto"/>
        <w:bottom w:val="none" w:sz="0" w:space="0" w:color="auto"/>
        <w:right w:val="none" w:sz="0" w:space="0" w:color="auto"/>
      </w:divBdr>
    </w:div>
    <w:div w:id="1263344827">
      <w:bodyDiv w:val="1"/>
      <w:marLeft w:val="0"/>
      <w:marRight w:val="0"/>
      <w:marTop w:val="0"/>
      <w:marBottom w:val="0"/>
      <w:divBdr>
        <w:top w:val="none" w:sz="0" w:space="0" w:color="auto"/>
        <w:left w:val="none" w:sz="0" w:space="0" w:color="auto"/>
        <w:bottom w:val="none" w:sz="0" w:space="0" w:color="auto"/>
        <w:right w:val="none" w:sz="0" w:space="0" w:color="auto"/>
      </w:divBdr>
    </w:div>
    <w:div w:id="1272515462">
      <w:bodyDiv w:val="1"/>
      <w:marLeft w:val="0"/>
      <w:marRight w:val="0"/>
      <w:marTop w:val="0"/>
      <w:marBottom w:val="0"/>
      <w:divBdr>
        <w:top w:val="none" w:sz="0" w:space="0" w:color="auto"/>
        <w:left w:val="none" w:sz="0" w:space="0" w:color="auto"/>
        <w:bottom w:val="none" w:sz="0" w:space="0" w:color="auto"/>
        <w:right w:val="none" w:sz="0" w:space="0" w:color="auto"/>
      </w:divBdr>
      <w:divsChild>
        <w:div w:id="1168400363">
          <w:marLeft w:val="0"/>
          <w:marRight w:val="0"/>
          <w:marTop w:val="0"/>
          <w:marBottom w:val="150"/>
          <w:divBdr>
            <w:top w:val="none" w:sz="0" w:space="0" w:color="auto"/>
            <w:left w:val="none" w:sz="0" w:space="0" w:color="auto"/>
            <w:bottom w:val="none" w:sz="0" w:space="0" w:color="auto"/>
            <w:right w:val="none" w:sz="0" w:space="0" w:color="auto"/>
          </w:divBdr>
          <w:divsChild>
            <w:div w:id="363602224">
              <w:marLeft w:val="0"/>
              <w:marRight w:val="0"/>
              <w:marTop w:val="0"/>
              <w:marBottom w:val="0"/>
              <w:divBdr>
                <w:top w:val="none" w:sz="0" w:space="0" w:color="auto"/>
                <w:left w:val="none" w:sz="0" w:space="0" w:color="auto"/>
                <w:bottom w:val="none" w:sz="0" w:space="0" w:color="auto"/>
                <w:right w:val="none" w:sz="0" w:space="0" w:color="auto"/>
              </w:divBdr>
              <w:divsChild>
                <w:div w:id="2016884784">
                  <w:marLeft w:val="0"/>
                  <w:marRight w:val="0"/>
                  <w:marTop w:val="0"/>
                  <w:marBottom w:val="0"/>
                  <w:divBdr>
                    <w:top w:val="none" w:sz="0" w:space="0" w:color="auto"/>
                    <w:left w:val="none" w:sz="0" w:space="0" w:color="auto"/>
                    <w:bottom w:val="none" w:sz="0" w:space="0" w:color="auto"/>
                    <w:right w:val="none" w:sz="0" w:space="0" w:color="auto"/>
                  </w:divBdr>
                  <w:divsChild>
                    <w:div w:id="1676956802">
                      <w:marLeft w:val="0"/>
                      <w:marRight w:val="0"/>
                      <w:marTop w:val="0"/>
                      <w:marBottom w:val="0"/>
                      <w:divBdr>
                        <w:top w:val="none" w:sz="0" w:space="0" w:color="auto"/>
                        <w:left w:val="none" w:sz="0" w:space="0" w:color="auto"/>
                        <w:bottom w:val="none" w:sz="0" w:space="0" w:color="auto"/>
                        <w:right w:val="none" w:sz="0" w:space="0" w:color="auto"/>
                      </w:divBdr>
                    </w:div>
                    <w:div w:id="473715825">
                      <w:marLeft w:val="0"/>
                      <w:marRight w:val="0"/>
                      <w:marTop w:val="0"/>
                      <w:marBottom w:val="0"/>
                      <w:divBdr>
                        <w:top w:val="none" w:sz="0" w:space="0" w:color="auto"/>
                        <w:left w:val="none" w:sz="0" w:space="0" w:color="auto"/>
                        <w:bottom w:val="none" w:sz="0" w:space="0" w:color="auto"/>
                        <w:right w:val="none" w:sz="0" w:space="0" w:color="auto"/>
                      </w:divBdr>
                    </w:div>
                    <w:div w:id="437726087">
                      <w:marLeft w:val="0"/>
                      <w:marRight w:val="0"/>
                      <w:marTop w:val="0"/>
                      <w:marBottom w:val="0"/>
                      <w:divBdr>
                        <w:top w:val="none" w:sz="0" w:space="0" w:color="auto"/>
                        <w:left w:val="none" w:sz="0" w:space="0" w:color="auto"/>
                        <w:bottom w:val="none" w:sz="0" w:space="0" w:color="auto"/>
                        <w:right w:val="none" w:sz="0" w:space="0" w:color="auto"/>
                      </w:divBdr>
                    </w:div>
                    <w:div w:id="1593277948">
                      <w:marLeft w:val="0"/>
                      <w:marRight w:val="0"/>
                      <w:marTop w:val="0"/>
                      <w:marBottom w:val="0"/>
                      <w:divBdr>
                        <w:top w:val="none" w:sz="0" w:space="0" w:color="auto"/>
                        <w:left w:val="none" w:sz="0" w:space="0" w:color="auto"/>
                        <w:bottom w:val="none" w:sz="0" w:space="0" w:color="auto"/>
                        <w:right w:val="none" w:sz="0" w:space="0" w:color="auto"/>
                      </w:divBdr>
                    </w:div>
                    <w:div w:id="1476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710">
              <w:marLeft w:val="0"/>
              <w:marRight w:val="0"/>
              <w:marTop w:val="150"/>
              <w:marBottom w:val="0"/>
              <w:divBdr>
                <w:top w:val="none" w:sz="0" w:space="0" w:color="auto"/>
                <w:left w:val="none" w:sz="0" w:space="0" w:color="auto"/>
                <w:bottom w:val="none" w:sz="0" w:space="0" w:color="auto"/>
                <w:right w:val="none" w:sz="0" w:space="0" w:color="auto"/>
              </w:divBdr>
            </w:div>
          </w:divsChild>
        </w:div>
        <w:div w:id="218518025">
          <w:marLeft w:val="0"/>
          <w:marRight w:val="0"/>
          <w:marTop w:val="0"/>
          <w:marBottom w:val="0"/>
          <w:divBdr>
            <w:top w:val="none" w:sz="0" w:space="0" w:color="auto"/>
            <w:left w:val="none" w:sz="0" w:space="0" w:color="auto"/>
            <w:bottom w:val="none" w:sz="0" w:space="0" w:color="auto"/>
            <w:right w:val="none" w:sz="0" w:space="0" w:color="auto"/>
          </w:divBdr>
          <w:divsChild>
            <w:div w:id="643974886">
              <w:marLeft w:val="0"/>
              <w:marRight w:val="0"/>
              <w:marTop w:val="0"/>
              <w:marBottom w:val="0"/>
              <w:divBdr>
                <w:top w:val="none" w:sz="0" w:space="0" w:color="auto"/>
                <w:left w:val="none" w:sz="0" w:space="0" w:color="auto"/>
                <w:bottom w:val="none" w:sz="0" w:space="0" w:color="auto"/>
                <w:right w:val="none" w:sz="0" w:space="0" w:color="auto"/>
              </w:divBdr>
              <w:divsChild>
                <w:div w:id="524290183">
                  <w:marLeft w:val="0"/>
                  <w:marRight w:val="3900"/>
                  <w:marTop w:val="0"/>
                  <w:marBottom w:val="0"/>
                  <w:divBdr>
                    <w:top w:val="none" w:sz="0" w:space="0" w:color="auto"/>
                    <w:left w:val="none" w:sz="0" w:space="0" w:color="auto"/>
                    <w:bottom w:val="none" w:sz="0" w:space="0" w:color="auto"/>
                    <w:right w:val="none" w:sz="0" w:space="0" w:color="auto"/>
                  </w:divBdr>
                  <w:divsChild>
                    <w:div w:id="638800756">
                      <w:marLeft w:val="735"/>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4935">
      <w:bodyDiv w:val="1"/>
      <w:marLeft w:val="0"/>
      <w:marRight w:val="0"/>
      <w:marTop w:val="0"/>
      <w:marBottom w:val="0"/>
      <w:divBdr>
        <w:top w:val="none" w:sz="0" w:space="0" w:color="auto"/>
        <w:left w:val="none" w:sz="0" w:space="0" w:color="auto"/>
        <w:bottom w:val="none" w:sz="0" w:space="0" w:color="auto"/>
        <w:right w:val="none" w:sz="0" w:space="0" w:color="auto"/>
      </w:divBdr>
    </w:div>
    <w:div w:id="1507553429">
      <w:bodyDiv w:val="1"/>
      <w:marLeft w:val="0"/>
      <w:marRight w:val="0"/>
      <w:marTop w:val="0"/>
      <w:marBottom w:val="0"/>
      <w:divBdr>
        <w:top w:val="none" w:sz="0" w:space="0" w:color="auto"/>
        <w:left w:val="none" w:sz="0" w:space="0" w:color="auto"/>
        <w:bottom w:val="none" w:sz="0" w:space="0" w:color="auto"/>
        <w:right w:val="none" w:sz="0" w:space="0" w:color="auto"/>
      </w:divBdr>
    </w:div>
    <w:div w:id="1566452307">
      <w:bodyDiv w:val="1"/>
      <w:marLeft w:val="0"/>
      <w:marRight w:val="0"/>
      <w:marTop w:val="0"/>
      <w:marBottom w:val="0"/>
      <w:divBdr>
        <w:top w:val="none" w:sz="0" w:space="0" w:color="auto"/>
        <w:left w:val="none" w:sz="0" w:space="0" w:color="auto"/>
        <w:bottom w:val="none" w:sz="0" w:space="0" w:color="auto"/>
        <w:right w:val="none" w:sz="0" w:space="0" w:color="auto"/>
      </w:divBdr>
    </w:div>
    <w:div w:id="1663586454">
      <w:bodyDiv w:val="1"/>
      <w:marLeft w:val="0"/>
      <w:marRight w:val="0"/>
      <w:marTop w:val="0"/>
      <w:marBottom w:val="0"/>
      <w:divBdr>
        <w:top w:val="none" w:sz="0" w:space="0" w:color="auto"/>
        <w:left w:val="none" w:sz="0" w:space="0" w:color="auto"/>
        <w:bottom w:val="none" w:sz="0" w:space="0" w:color="auto"/>
        <w:right w:val="none" w:sz="0" w:space="0" w:color="auto"/>
      </w:divBdr>
    </w:div>
    <w:div w:id="1665425864">
      <w:bodyDiv w:val="1"/>
      <w:marLeft w:val="0"/>
      <w:marRight w:val="0"/>
      <w:marTop w:val="0"/>
      <w:marBottom w:val="0"/>
      <w:divBdr>
        <w:top w:val="none" w:sz="0" w:space="0" w:color="auto"/>
        <w:left w:val="none" w:sz="0" w:space="0" w:color="auto"/>
        <w:bottom w:val="none" w:sz="0" w:space="0" w:color="auto"/>
        <w:right w:val="none" w:sz="0" w:space="0" w:color="auto"/>
      </w:divBdr>
    </w:div>
    <w:div w:id="1786150353">
      <w:bodyDiv w:val="1"/>
      <w:marLeft w:val="0"/>
      <w:marRight w:val="0"/>
      <w:marTop w:val="0"/>
      <w:marBottom w:val="0"/>
      <w:divBdr>
        <w:top w:val="none" w:sz="0" w:space="0" w:color="auto"/>
        <w:left w:val="none" w:sz="0" w:space="0" w:color="auto"/>
        <w:bottom w:val="none" w:sz="0" w:space="0" w:color="auto"/>
        <w:right w:val="none" w:sz="0" w:space="0" w:color="auto"/>
      </w:divBdr>
    </w:div>
    <w:div w:id="2016567146">
      <w:bodyDiv w:val="1"/>
      <w:marLeft w:val="0"/>
      <w:marRight w:val="0"/>
      <w:marTop w:val="0"/>
      <w:marBottom w:val="0"/>
      <w:divBdr>
        <w:top w:val="none" w:sz="0" w:space="0" w:color="auto"/>
        <w:left w:val="none" w:sz="0" w:space="0" w:color="auto"/>
        <w:bottom w:val="none" w:sz="0" w:space="0" w:color="auto"/>
        <w:right w:val="none" w:sz="0" w:space="0" w:color="auto"/>
      </w:divBdr>
    </w:div>
    <w:div w:id="21464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A1AE-EF12-4244-A3FD-B706DC38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2019-04-25T23:31:00Z</dcterms:created>
  <dcterms:modified xsi:type="dcterms:W3CDTF">2020-04-24T05:04:00Z</dcterms:modified>
</cp:coreProperties>
</file>