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981" w:rsidRDefault="00430981" w:rsidP="00430981">
      <w:pPr>
        <w:spacing w:line="820" w:lineRule="exact"/>
        <w:ind w:firstLineChars="100" w:firstLine="1200"/>
        <w:rPr>
          <w:rFonts w:ascii="Times New Roman" w:eastAsia="宋体" w:hAnsi="Times New Roman"/>
          <w:bCs/>
          <w:spacing w:val="100"/>
          <w:sz w:val="100"/>
        </w:rPr>
      </w:pPr>
    </w:p>
    <w:p w:rsidR="00430981" w:rsidRDefault="00430981" w:rsidP="00430981">
      <w:pPr>
        <w:spacing w:line="820" w:lineRule="exact"/>
        <w:ind w:firstLineChars="100" w:firstLine="1200"/>
        <w:rPr>
          <w:rFonts w:ascii="Times New Roman" w:eastAsia="宋体" w:hAnsi="Times New Roman"/>
          <w:bCs/>
          <w:spacing w:val="100"/>
          <w:sz w:val="100"/>
        </w:rPr>
      </w:pPr>
    </w:p>
    <w:p w:rsidR="00430981" w:rsidRDefault="00430981" w:rsidP="00430981">
      <w:pPr>
        <w:spacing w:line="1200" w:lineRule="exact"/>
        <w:ind w:firstLineChars="100" w:firstLine="1200"/>
        <w:rPr>
          <w:rFonts w:ascii="Times New Roman" w:eastAsia="宋体" w:hAnsi="Times New Roman"/>
          <w:bCs/>
          <w:spacing w:val="100"/>
          <w:sz w:val="100"/>
        </w:rPr>
      </w:pPr>
      <w:r>
        <w:rPr>
          <w:rFonts w:ascii="Times New Roman" w:eastAsia="宋体" w:hAnsi="Times New Roman" w:hint="eastAsia"/>
          <w:bCs/>
          <w:spacing w:val="100"/>
          <w:sz w:val="100"/>
        </w:rPr>
        <w:t>临床药学信息</w:t>
      </w:r>
    </w:p>
    <w:p w:rsidR="00430981" w:rsidRDefault="00430981" w:rsidP="00430981">
      <w:pPr>
        <w:spacing w:line="1200" w:lineRule="exact"/>
        <w:jc w:val="center"/>
        <w:rPr>
          <w:rFonts w:ascii="Times New Roman" w:eastAsia="华文新魏" w:hAnsi="Times New Roman"/>
          <w:bCs/>
          <w:spacing w:val="100"/>
          <w:sz w:val="100"/>
        </w:rPr>
      </w:pPr>
      <w:r>
        <w:rPr>
          <w:rFonts w:ascii="Times New Roman" w:hAnsi="Times New Roman"/>
          <w:sz w:val="38"/>
        </w:rPr>
        <w:t>CLINICAL  PHARMACY  INFORMATION</w:t>
      </w:r>
    </w:p>
    <w:p w:rsidR="00430981" w:rsidRDefault="00430981" w:rsidP="00430981">
      <w:pPr>
        <w:tabs>
          <w:tab w:val="left" w:pos="4875"/>
        </w:tabs>
        <w:spacing w:line="360" w:lineRule="exact"/>
        <w:jc w:val="center"/>
        <w:rPr>
          <w:rFonts w:ascii="Times New Roman" w:hAnsi="Times New Roman"/>
        </w:rPr>
      </w:pPr>
    </w:p>
    <w:p w:rsidR="00430981" w:rsidRDefault="00430981" w:rsidP="00430981">
      <w:pPr>
        <w:tabs>
          <w:tab w:val="left" w:pos="4875"/>
        </w:tabs>
        <w:jc w:val="center"/>
        <w:rPr>
          <w:rFonts w:ascii="Times New Roman" w:eastAsia="宋体" w:hAnsi="Times New Roman"/>
          <w:spacing w:val="-8"/>
          <w:szCs w:val="32"/>
        </w:rPr>
      </w:pPr>
      <w:r>
        <w:rPr>
          <w:rFonts w:ascii="Times New Roman" w:eastAsia="宋体" w:hAnsi="Times New Roman" w:hint="eastAsia"/>
          <w:spacing w:val="-8"/>
          <w:szCs w:val="32"/>
        </w:rPr>
        <w:t>主办：临床药学室</w:t>
      </w:r>
    </w:p>
    <w:p w:rsidR="00430981" w:rsidRDefault="00430981" w:rsidP="00430981">
      <w:pPr>
        <w:tabs>
          <w:tab w:val="left" w:pos="4875"/>
        </w:tabs>
        <w:spacing w:line="360" w:lineRule="exact"/>
        <w:jc w:val="center"/>
        <w:rPr>
          <w:rFonts w:ascii="Times New Roman" w:eastAsia="黑体" w:hAnsi="Times New Roman"/>
          <w:sz w:val="26"/>
          <w:szCs w:val="26"/>
        </w:rPr>
      </w:pPr>
    </w:p>
    <w:p w:rsidR="00430981" w:rsidRDefault="00430981" w:rsidP="00430981">
      <w:pPr>
        <w:tabs>
          <w:tab w:val="left" w:pos="4875"/>
        </w:tabs>
        <w:jc w:val="center"/>
        <w:rPr>
          <w:rFonts w:ascii="Times New Roman" w:eastAsia="宋体" w:hAnsi="Times New Roman"/>
          <w:sz w:val="28"/>
          <w:szCs w:val="28"/>
        </w:rPr>
      </w:pPr>
      <w:r>
        <w:rPr>
          <w:rFonts w:ascii="Times New Roman" w:eastAsia="宋体" w:hAnsi="Times New Roman" w:hint="eastAsia"/>
          <w:sz w:val="28"/>
          <w:szCs w:val="28"/>
        </w:rPr>
        <w:t>总第</w:t>
      </w:r>
      <w:r>
        <w:rPr>
          <w:rFonts w:ascii="Times New Roman" w:eastAsia="宋体" w:hAnsi="Times New Roman" w:hint="eastAsia"/>
          <w:sz w:val="28"/>
          <w:szCs w:val="28"/>
        </w:rPr>
        <w:t>13</w:t>
      </w:r>
      <w:r w:rsidR="00DB63D0">
        <w:rPr>
          <w:rFonts w:ascii="Times New Roman" w:eastAsia="宋体" w:hAnsi="Times New Roman" w:hint="eastAsia"/>
          <w:sz w:val="28"/>
          <w:szCs w:val="28"/>
        </w:rPr>
        <w:t>1</w:t>
      </w:r>
      <w:r>
        <w:rPr>
          <w:rFonts w:ascii="Times New Roman" w:eastAsia="宋体" w:hAnsi="Times New Roman" w:hint="eastAsia"/>
          <w:sz w:val="28"/>
          <w:szCs w:val="28"/>
        </w:rPr>
        <w:t>期</w:t>
      </w:r>
      <w:r>
        <w:rPr>
          <w:rFonts w:ascii="Times New Roman" w:eastAsia="宋体" w:hAnsi="Times New Roman" w:hint="eastAsia"/>
          <w:sz w:val="28"/>
          <w:szCs w:val="28"/>
        </w:rPr>
        <w:t xml:space="preserve"> </w:t>
      </w:r>
      <w:r>
        <w:rPr>
          <w:rFonts w:ascii="Times New Roman" w:eastAsia="宋体" w:hAnsi="Times New Roman"/>
          <w:sz w:val="28"/>
          <w:szCs w:val="28"/>
        </w:rPr>
        <w:t>201</w:t>
      </w:r>
      <w:r>
        <w:rPr>
          <w:rFonts w:ascii="Times New Roman" w:eastAsia="宋体" w:hAnsi="Times New Roman" w:hint="eastAsia"/>
          <w:sz w:val="28"/>
          <w:szCs w:val="28"/>
        </w:rPr>
        <w:t>9</w:t>
      </w:r>
      <w:r>
        <w:rPr>
          <w:rFonts w:ascii="Times New Roman" w:eastAsia="宋体" w:hAnsi="Times New Roman" w:hint="eastAsia"/>
          <w:sz w:val="28"/>
          <w:szCs w:val="28"/>
        </w:rPr>
        <w:t>年第</w:t>
      </w:r>
      <w:r>
        <w:rPr>
          <w:rFonts w:ascii="Times New Roman" w:eastAsia="宋体" w:hAnsi="Times New Roman" w:hint="eastAsia"/>
          <w:sz w:val="28"/>
          <w:szCs w:val="28"/>
        </w:rPr>
        <w:t>1</w:t>
      </w:r>
      <w:r>
        <w:rPr>
          <w:rFonts w:ascii="Times New Roman" w:eastAsia="宋体" w:hAnsi="Times New Roman" w:hint="eastAsia"/>
          <w:sz w:val="28"/>
          <w:szCs w:val="28"/>
        </w:rPr>
        <w:t>期</w:t>
      </w:r>
    </w:p>
    <w:p w:rsidR="00430981" w:rsidRDefault="00430981" w:rsidP="00430981">
      <w:pPr>
        <w:tabs>
          <w:tab w:val="left" w:pos="4875"/>
        </w:tabs>
        <w:jc w:val="center"/>
        <w:rPr>
          <w:rFonts w:ascii="Times New Roman" w:eastAsia="黑体" w:hAnsi="Times New Roman"/>
          <w:sz w:val="34"/>
        </w:rPr>
      </w:pPr>
    </w:p>
    <w:p w:rsidR="00430981" w:rsidRDefault="00430981" w:rsidP="00430981">
      <w:pPr>
        <w:tabs>
          <w:tab w:val="left" w:pos="4875"/>
        </w:tabs>
        <w:jc w:val="center"/>
        <w:rPr>
          <w:rFonts w:ascii="Times New Roman" w:eastAsia="黑体" w:hAnsi="Times New Roman"/>
          <w:sz w:val="34"/>
        </w:rPr>
      </w:pPr>
    </w:p>
    <w:p w:rsidR="00430981" w:rsidRDefault="00430981" w:rsidP="00430981">
      <w:pPr>
        <w:tabs>
          <w:tab w:val="left" w:pos="4875"/>
        </w:tabs>
        <w:jc w:val="center"/>
        <w:rPr>
          <w:rFonts w:ascii="Times New Roman" w:eastAsia="黑体" w:hAnsi="Times New Roman"/>
          <w:sz w:val="34"/>
        </w:rPr>
      </w:pPr>
    </w:p>
    <w:p w:rsidR="00430981" w:rsidRDefault="00430981" w:rsidP="00430981">
      <w:pPr>
        <w:tabs>
          <w:tab w:val="left" w:pos="4875"/>
        </w:tabs>
        <w:jc w:val="center"/>
        <w:rPr>
          <w:rFonts w:ascii="Times New Roman" w:eastAsia="黑体" w:hAnsi="Times New Roman"/>
          <w:sz w:val="34"/>
        </w:rPr>
      </w:pPr>
    </w:p>
    <w:p w:rsidR="00430981" w:rsidRDefault="00430981" w:rsidP="00430981">
      <w:pPr>
        <w:tabs>
          <w:tab w:val="left" w:pos="4875"/>
        </w:tabs>
        <w:jc w:val="center"/>
        <w:rPr>
          <w:rFonts w:ascii="Times New Roman" w:eastAsia="黑体" w:hAnsi="Times New Roman"/>
          <w:sz w:val="34"/>
        </w:rPr>
      </w:pPr>
    </w:p>
    <w:p w:rsidR="00430981" w:rsidRDefault="00430981" w:rsidP="00430981">
      <w:pPr>
        <w:tabs>
          <w:tab w:val="left" w:pos="4875"/>
        </w:tabs>
        <w:jc w:val="center"/>
        <w:rPr>
          <w:rFonts w:ascii="Times New Roman" w:eastAsia="黑体" w:hAnsi="Times New Roman"/>
          <w:sz w:val="34"/>
        </w:rPr>
      </w:pPr>
    </w:p>
    <w:p w:rsidR="00430981" w:rsidRDefault="00430981" w:rsidP="00430981">
      <w:pPr>
        <w:tabs>
          <w:tab w:val="left" w:pos="4875"/>
        </w:tabs>
        <w:jc w:val="center"/>
        <w:rPr>
          <w:rFonts w:ascii="Times New Roman" w:eastAsia="黑体" w:hAnsi="Times New Roman"/>
          <w:sz w:val="34"/>
        </w:rPr>
      </w:pPr>
    </w:p>
    <w:p w:rsidR="00430981" w:rsidRPr="004F2DC6" w:rsidRDefault="00430981" w:rsidP="00430981">
      <w:pPr>
        <w:tabs>
          <w:tab w:val="left" w:pos="4875"/>
        </w:tabs>
        <w:jc w:val="center"/>
        <w:rPr>
          <w:rFonts w:ascii="Times New Roman" w:eastAsia="黑体" w:hAnsi="Times New Roman"/>
          <w:sz w:val="34"/>
        </w:rPr>
      </w:pPr>
      <w:r>
        <w:rPr>
          <w:rFonts w:ascii="Times New Roman" w:eastAsia="黑体" w:hAnsi="Times New Roman" w:hint="eastAsia"/>
          <w:sz w:val="34"/>
        </w:rPr>
        <w:t>宜</w:t>
      </w:r>
      <w:r>
        <w:rPr>
          <w:rFonts w:ascii="Times New Roman" w:eastAsia="黑体" w:hAnsi="Times New Roman" w:hint="eastAsia"/>
          <w:sz w:val="34"/>
        </w:rPr>
        <w:t xml:space="preserve"> </w:t>
      </w:r>
      <w:r>
        <w:rPr>
          <w:rFonts w:ascii="Times New Roman" w:eastAsia="黑体" w:hAnsi="Times New Roman" w:hint="eastAsia"/>
          <w:sz w:val="34"/>
        </w:rPr>
        <w:t>兴</w:t>
      </w:r>
      <w:r>
        <w:rPr>
          <w:rFonts w:ascii="Times New Roman" w:eastAsia="黑体" w:hAnsi="Times New Roman" w:hint="eastAsia"/>
          <w:sz w:val="34"/>
        </w:rPr>
        <w:t xml:space="preserve"> </w:t>
      </w:r>
      <w:r>
        <w:rPr>
          <w:rFonts w:ascii="Times New Roman" w:eastAsia="黑体" w:hAnsi="Times New Roman" w:hint="eastAsia"/>
          <w:sz w:val="34"/>
        </w:rPr>
        <w:t>市</w:t>
      </w:r>
      <w:r>
        <w:rPr>
          <w:rFonts w:ascii="Times New Roman" w:eastAsia="黑体" w:hAnsi="Times New Roman" w:hint="eastAsia"/>
          <w:sz w:val="34"/>
        </w:rPr>
        <w:t xml:space="preserve"> </w:t>
      </w:r>
      <w:r>
        <w:rPr>
          <w:rFonts w:ascii="Times New Roman" w:eastAsia="黑体" w:hAnsi="Times New Roman" w:hint="eastAsia"/>
          <w:sz w:val="34"/>
        </w:rPr>
        <w:t>第</w:t>
      </w:r>
      <w:r>
        <w:rPr>
          <w:rFonts w:ascii="Times New Roman" w:eastAsia="黑体" w:hAnsi="Times New Roman" w:hint="eastAsia"/>
          <w:sz w:val="34"/>
        </w:rPr>
        <w:t xml:space="preserve"> </w:t>
      </w:r>
      <w:r>
        <w:rPr>
          <w:rFonts w:ascii="Times New Roman" w:eastAsia="黑体" w:hAnsi="Times New Roman" w:hint="eastAsia"/>
          <w:sz w:val="34"/>
        </w:rPr>
        <w:t>四</w:t>
      </w:r>
      <w:r>
        <w:rPr>
          <w:rFonts w:ascii="Times New Roman" w:eastAsia="黑体" w:hAnsi="Times New Roman" w:hint="eastAsia"/>
          <w:sz w:val="34"/>
        </w:rPr>
        <w:t xml:space="preserve"> </w:t>
      </w:r>
      <w:r>
        <w:rPr>
          <w:rFonts w:ascii="Times New Roman" w:eastAsia="黑体" w:hAnsi="Times New Roman" w:hint="eastAsia"/>
          <w:sz w:val="34"/>
        </w:rPr>
        <w:t>人</w:t>
      </w:r>
      <w:r>
        <w:rPr>
          <w:rFonts w:ascii="Times New Roman" w:eastAsia="黑体" w:hAnsi="Times New Roman" w:hint="eastAsia"/>
          <w:sz w:val="34"/>
        </w:rPr>
        <w:t xml:space="preserve"> </w:t>
      </w:r>
      <w:r>
        <w:rPr>
          <w:rFonts w:ascii="Times New Roman" w:eastAsia="黑体" w:hAnsi="Times New Roman" w:hint="eastAsia"/>
          <w:sz w:val="34"/>
        </w:rPr>
        <w:t>民</w:t>
      </w:r>
      <w:r>
        <w:rPr>
          <w:rFonts w:ascii="Times New Roman" w:eastAsia="黑体" w:hAnsi="Times New Roman" w:hint="eastAsia"/>
          <w:sz w:val="34"/>
        </w:rPr>
        <w:t xml:space="preserve"> </w:t>
      </w:r>
      <w:r>
        <w:rPr>
          <w:rFonts w:ascii="Times New Roman" w:eastAsia="黑体" w:hAnsi="Times New Roman" w:hint="eastAsia"/>
          <w:sz w:val="34"/>
        </w:rPr>
        <w:t>医</w:t>
      </w:r>
      <w:r>
        <w:rPr>
          <w:rFonts w:ascii="Times New Roman" w:eastAsia="黑体" w:hAnsi="Times New Roman" w:hint="eastAsia"/>
          <w:sz w:val="34"/>
        </w:rPr>
        <w:t xml:space="preserve"> </w:t>
      </w:r>
      <w:r>
        <w:rPr>
          <w:rFonts w:ascii="Times New Roman" w:eastAsia="黑体" w:hAnsi="Times New Roman" w:hint="eastAsia"/>
          <w:sz w:val="34"/>
        </w:rPr>
        <w:t>院</w:t>
      </w:r>
    </w:p>
    <w:p w:rsidR="00430981" w:rsidRDefault="00430981" w:rsidP="00430981">
      <w:pPr>
        <w:tabs>
          <w:tab w:val="left" w:pos="4875"/>
        </w:tabs>
        <w:jc w:val="center"/>
        <w:rPr>
          <w:rFonts w:ascii="Times New Roman" w:eastAsia="宋体" w:hAnsi="Times New Roman"/>
          <w:b/>
          <w:spacing w:val="60"/>
          <w:sz w:val="36"/>
          <w:szCs w:val="36"/>
        </w:rPr>
      </w:pPr>
      <w:r>
        <w:rPr>
          <w:rFonts w:ascii="Times New Roman" w:eastAsia="宋体" w:hAnsi="Times New Roman" w:hint="eastAsia"/>
          <w:b/>
          <w:spacing w:val="60"/>
          <w:sz w:val="36"/>
          <w:szCs w:val="36"/>
        </w:rPr>
        <w:t>二</w:t>
      </w:r>
      <w:r>
        <w:rPr>
          <w:rFonts w:ascii="宋体" w:eastAsia="宋体" w:hAnsi="宋体" w:hint="eastAsia"/>
          <w:b/>
          <w:spacing w:val="60"/>
          <w:sz w:val="36"/>
          <w:szCs w:val="36"/>
        </w:rPr>
        <w:t>○</w:t>
      </w:r>
      <w:r>
        <w:rPr>
          <w:rFonts w:ascii="Times New Roman" w:eastAsia="宋体" w:hAnsi="Times New Roman" w:hint="eastAsia"/>
          <w:b/>
          <w:spacing w:val="60"/>
          <w:sz w:val="36"/>
          <w:szCs w:val="36"/>
        </w:rPr>
        <w:t>一九年三月</w:t>
      </w:r>
    </w:p>
    <w:p w:rsidR="00430981" w:rsidRDefault="00430981" w:rsidP="00430981">
      <w:pPr>
        <w:tabs>
          <w:tab w:val="left" w:pos="4875"/>
        </w:tabs>
        <w:jc w:val="center"/>
        <w:rPr>
          <w:rFonts w:ascii="Times New Roman" w:hAnsi="Times New Roman"/>
          <w:sz w:val="24"/>
        </w:rPr>
      </w:pPr>
    </w:p>
    <w:p w:rsidR="00430981" w:rsidRDefault="00430981" w:rsidP="00430981">
      <w:pPr>
        <w:tabs>
          <w:tab w:val="left" w:pos="4875"/>
        </w:tabs>
        <w:jc w:val="center"/>
        <w:rPr>
          <w:rFonts w:ascii="Times New Roman" w:eastAsia="黑体" w:hAnsi="Times New Roman"/>
          <w:sz w:val="34"/>
        </w:rPr>
      </w:pPr>
    </w:p>
    <w:p w:rsidR="00430981" w:rsidRDefault="00430981" w:rsidP="00430981">
      <w:pPr>
        <w:tabs>
          <w:tab w:val="left" w:pos="8960"/>
          <w:tab w:val="left" w:pos="9280"/>
        </w:tabs>
        <w:spacing w:line="460" w:lineRule="exact"/>
        <w:rPr>
          <w:rFonts w:ascii="Times New Roman" w:eastAsia="Times New Roman" w:hAnsi="Times New Roman"/>
          <w:sz w:val="40"/>
          <w:szCs w:val="44"/>
        </w:rPr>
        <w:sectPr w:rsidR="00430981">
          <w:headerReference w:type="default" r:id="rId7"/>
          <w:pgSz w:w="11906" w:h="16838"/>
          <w:pgMar w:top="1985" w:right="1191" w:bottom="1134" w:left="1644" w:header="851" w:footer="1151" w:gutter="0"/>
          <w:pgNumType w:start="1"/>
          <w:cols w:space="720"/>
          <w:docGrid w:type="linesAndChars" w:linePitch="623"/>
        </w:sectPr>
      </w:pPr>
    </w:p>
    <w:p w:rsidR="00430981" w:rsidRDefault="00430981" w:rsidP="00430981">
      <w:pPr>
        <w:tabs>
          <w:tab w:val="left" w:pos="8960"/>
          <w:tab w:val="left" w:pos="9280"/>
        </w:tabs>
        <w:spacing w:line="460" w:lineRule="exact"/>
        <w:rPr>
          <w:rFonts w:ascii="Times New Roman" w:eastAsia="Times New Roman" w:hAnsi="Times New Roman"/>
          <w:sz w:val="40"/>
          <w:szCs w:val="44"/>
        </w:rPr>
      </w:pPr>
    </w:p>
    <w:p w:rsidR="00430981" w:rsidRDefault="00430981" w:rsidP="00430981">
      <w:pPr>
        <w:tabs>
          <w:tab w:val="left" w:pos="8960"/>
          <w:tab w:val="left" w:pos="9280"/>
        </w:tabs>
        <w:spacing w:line="460" w:lineRule="exact"/>
        <w:jc w:val="center"/>
        <w:rPr>
          <w:rFonts w:ascii="Times New Roman" w:eastAsia="Times New Roman" w:hAnsi="Times New Roman"/>
          <w:sz w:val="40"/>
          <w:szCs w:val="44"/>
        </w:rPr>
      </w:pPr>
      <w:r>
        <w:rPr>
          <w:rFonts w:ascii="宋体" w:eastAsia="宋体" w:hAnsi="宋体" w:cs="宋体" w:hint="eastAsia"/>
          <w:sz w:val="40"/>
          <w:szCs w:val="44"/>
        </w:rPr>
        <w:t>目录</w:t>
      </w:r>
    </w:p>
    <w:p w:rsidR="00430981" w:rsidRDefault="00430981" w:rsidP="00430981">
      <w:pPr>
        <w:tabs>
          <w:tab w:val="left" w:pos="8960"/>
        </w:tabs>
        <w:spacing w:line="620" w:lineRule="exact"/>
        <w:rPr>
          <w:rFonts w:ascii="Times New Roman" w:hAnsi="Times New Roman"/>
          <w:sz w:val="28"/>
          <w:szCs w:val="28"/>
        </w:rPr>
      </w:pPr>
    </w:p>
    <w:p w:rsidR="00430981" w:rsidRDefault="00430981" w:rsidP="00430981">
      <w:pPr>
        <w:spacing w:line="620" w:lineRule="exact"/>
        <w:rPr>
          <w:rFonts w:ascii="Times New Roman" w:hAnsi="Times New Roman"/>
          <w:sz w:val="28"/>
          <w:szCs w:val="28"/>
        </w:rPr>
      </w:pPr>
      <w:r>
        <w:rPr>
          <w:rFonts w:ascii="Times New Roman" w:hAnsi="Times New Roman" w:hint="eastAsia"/>
          <w:sz w:val="28"/>
          <w:szCs w:val="28"/>
        </w:rPr>
        <w:t>【</w:t>
      </w:r>
      <w:r>
        <w:rPr>
          <w:rFonts w:ascii="宋体" w:eastAsia="宋体" w:hAnsi="宋体" w:cs="宋体" w:hint="eastAsia"/>
          <w:sz w:val="28"/>
          <w:szCs w:val="28"/>
        </w:rPr>
        <w:t>药物警戒</w:t>
      </w:r>
      <w:r>
        <w:rPr>
          <w:rFonts w:ascii="Times New Roman" w:hAnsi="Times New Roman" w:hint="eastAsia"/>
          <w:sz w:val="28"/>
          <w:szCs w:val="28"/>
        </w:rPr>
        <w:t>】</w:t>
      </w:r>
    </w:p>
    <w:p w:rsidR="00DE46E9" w:rsidRDefault="00DE46E9" w:rsidP="00DE46E9">
      <w:pPr>
        <w:rPr>
          <w:rFonts w:ascii="宋体" w:eastAsia="宋体" w:hAnsi="宋体" w:cs="宋体"/>
          <w:sz w:val="28"/>
          <w:szCs w:val="28"/>
        </w:rPr>
      </w:pPr>
      <w:r w:rsidRPr="00DE46E9">
        <w:rPr>
          <w:rFonts w:ascii="宋体" w:eastAsia="宋体" w:hAnsi="宋体" w:cs="宋体" w:hint="eastAsia"/>
          <w:sz w:val="28"/>
          <w:szCs w:val="28"/>
        </w:rPr>
        <w:t>美国警告非布司他心血管和全因死亡风险</w:t>
      </w:r>
    </w:p>
    <w:p w:rsidR="00DE46E9" w:rsidRPr="00DE46E9" w:rsidRDefault="00DE46E9" w:rsidP="00DE46E9">
      <w:pPr>
        <w:rPr>
          <w:rFonts w:ascii="宋体" w:eastAsia="宋体" w:hAnsi="宋体" w:cs="宋体"/>
          <w:sz w:val="28"/>
          <w:szCs w:val="28"/>
        </w:rPr>
      </w:pPr>
      <w:r w:rsidRPr="00DE46E9">
        <w:rPr>
          <w:rFonts w:ascii="宋体" w:eastAsia="宋体" w:hAnsi="宋体" w:cs="宋体" w:hint="eastAsia"/>
          <w:sz w:val="28"/>
          <w:szCs w:val="28"/>
        </w:rPr>
        <w:t>美国警示氟喹诺酮抗生素的主动脉瘤破裂或夹层风险</w:t>
      </w:r>
    </w:p>
    <w:p w:rsidR="00430981" w:rsidRDefault="00430981" w:rsidP="00430981">
      <w:pPr>
        <w:spacing w:line="620" w:lineRule="exact"/>
        <w:rPr>
          <w:rFonts w:ascii="宋体" w:eastAsia="宋体" w:hAnsi="宋体" w:cs="宋体"/>
          <w:sz w:val="28"/>
          <w:szCs w:val="28"/>
        </w:rPr>
      </w:pPr>
      <w:r>
        <w:rPr>
          <w:rFonts w:ascii="Times New Roman" w:hAnsi="Times New Roman" w:hint="eastAsia"/>
          <w:sz w:val="28"/>
          <w:szCs w:val="28"/>
        </w:rPr>
        <w:t>【</w:t>
      </w:r>
      <w:r>
        <w:rPr>
          <w:rFonts w:ascii="宋体" w:eastAsia="宋体" w:hAnsi="宋体" w:cs="宋体" w:hint="eastAsia"/>
          <w:sz w:val="28"/>
          <w:szCs w:val="28"/>
        </w:rPr>
        <w:t>药物不良反应】</w:t>
      </w:r>
    </w:p>
    <w:p w:rsidR="00DE46E9" w:rsidRPr="00DE46E9" w:rsidRDefault="00DE46E9" w:rsidP="00DE46E9">
      <w:pPr>
        <w:rPr>
          <w:rFonts w:ascii="宋体" w:eastAsia="宋体" w:hAnsi="宋体" w:cs="宋体"/>
          <w:sz w:val="28"/>
          <w:szCs w:val="28"/>
        </w:rPr>
      </w:pPr>
      <w:r w:rsidRPr="00DE46E9">
        <w:rPr>
          <w:rFonts w:ascii="宋体" w:eastAsia="宋体" w:hAnsi="宋体" w:cs="宋体"/>
          <w:sz w:val="28"/>
          <w:szCs w:val="28"/>
        </w:rPr>
        <w:t>关注感冒清片（胶囊）致血尿等不良反应风险</w:t>
      </w:r>
    </w:p>
    <w:p w:rsidR="00430981" w:rsidRDefault="00430981" w:rsidP="00430981">
      <w:pPr>
        <w:spacing w:line="620" w:lineRule="exact"/>
        <w:rPr>
          <w:rFonts w:ascii="宋体" w:eastAsia="宋体" w:hAnsi="宋体" w:cs="宋体"/>
          <w:sz w:val="28"/>
          <w:szCs w:val="28"/>
        </w:rPr>
      </w:pPr>
      <w:r>
        <w:rPr>
          <w:rFonts w:ascii="宋体" w:eastAsia="宋体" w:hAnsi="宋体" w:cs="宋体" w:hint="eastAsia"/>
          <w:sz w:val="28"/>
          <w:szCs w:val="28"/>
        </w:rPr>
        <w:t>【合理用药】</w:t>
      </w:r>
    </w:p>
    <w:p w:rsidR="00DE46E9" w:rsidRPr="00DE46E9" w:rsidRDefault="00DE46E9" w:rsidP="00DE46E9">
      <w:pPr>
        <w:widowControl/>
        <w:spacing w:line="620" w:lineRule="exact"/>
        <w:rPr>
          <w:rFonts w:ascii="宋体" w:eastAsia="宋体" w:hAnsi="宋体" w:cs="宋体"/>
          <w:sz w:val="28"/>
          <w:szCs w:val="28"/>
        </w:rPr>
      </w:pPr>
      <w:r w:rsidRPr="00DE46E9">
        <w:rPr>
          <w:rFonts w:ascii="宋体" w:eastAsia="宋体" w:hAnsi="宋体" w:cs="宋体" w:hint="eastAsia"/>
          <w:sz w:val="28"/>
          <w:szCs w:val="28"/>
        </w:rPr>
        <w:t>使人体排泄物颜色改变的药物</w:t>
      </w:r>
    </w:p>
    <w:p w:rsidR="00430981" w:rsidRDefault="00430981" w:rsidP="00430981">
      <w:pPr>
        <w:spacing w:line="620" w:lineRule="exact"/>
        <w:rPr>
          <w:rFonts w:ascii="宋体" w:eastAsia="宋体" w:hAnsi="宋体" w:cs="宋体"/>
          <w:sz w:val="28"/>
          <w:szCs w:val="28"/>
        </w:rPr>
      </w:pPr>
      <w:r>
        <w:rPr>
          <w:rFonts w:ascii="Times New Roman" w:hAnsi="Times New Roman" w:hint="eastAsia"/>
          <w:sz w:val="28"/>
          <w:szCs w:val="28"/>
        </w:rPr>
        <w:t>【</w:t>
      </w:r>
      <w:r>
        <w:rPr>
          <w:rFonts w:ascii="宋体" w:eastAsia="宋体" w:hAnsi="宋体" w:cs="宋体" w:hint="eastAsia"/>
          <w:sz w:val="28"/>
          <w:szCs w:val="28"/>
        </w:rPr>
        <w:t>新药信息】</w:t>
      </w:r>
    </w:p>
    <w:p w:rsidR="00ED1BFA" w:rsidRDefault="00ED1BFA" w:rsidP="00430981">
      <w:pPr>
        <w:spacing w:line="420" w:lineRule="exact"/>
        <w:contextualSpacing/>
        <w:rPr>
          <w:rFonts w:ascii="Times New Roman" w:eastAsiaTheme="minorEastAsia" w:hAnsi="Times New Roman"/>
          <w:sz w:val="28"/>
          <w:szCs w:val="28"/>
        </w:rPr>
      </w:pPr>
      <w:r>
        <w:rPr>
          <w:rFonts w:ascii="Times New Roman" w:eastAsiaTheme="minorEastAsia" w:hAnsi="Times New Roman" w:hint="eastAsia"/>
          <w:sz w:val="28"/>
          <w:szCs w:val="28"/>
        </w:rPr>
        <w:t>金红片</w:t>
      </w:r>
    </w:p>
    <w:p w:rsidR="003C189F" w:rsidRPr="003C189F" w:rsidRDefault="003C189F" w:rsidP="00DE46E9">
      <w:pPr>
        <w:jc w:val="left"/>
        <w:rPr>
          <w:rFonts w:ascii="Times New Roman" w:eastAsiaTheme="minorEastAsia" w:hAnsi="Times New Roman"/>
          <w:sz w:val="28"/>
          <w:szCs w:val="28"/>
        </w:rPr>
      </w:pPr>
      <w:r w:rsidRPr="003C189F">
        <w:rPr>
          <w:rFonts w:ascii="Times New Roman" w:eastAsiaTheme="minorEastAsia" w:hAnsi="Times New Roman" w:hint="eastAsia"/>
          <w:sz w:val="28"/>
          <w:szCs w:val="28"/>
        </w:rPr>
        <w:t>左氧氟沙星滴眼液（可乐必妥）</w:t>
      </w:r>
    </w:p>
    <w:p w:rsidR="003C189F" w:rsidRDefault="003C189F" w:rsidP="00DE46E9">
      <w:pPr>
        <w:jc w:val="left"/>
        <w:rPr>
          <w:rFonts w:ascii="黑体" w:eastAsia="黑体" w:hAnsi="黑体"/>
          <w:b/>
          <w:szCs w:val="32"/>
        </w:rPr>
        <w:sectPr w:rsidR="003C189F">
          <w:pgSz w:w="11906" w:h="16838"/>
          <w:pgMar w:top="1440" w:right="1800" w:bottom="1440" w:left="1800" w:header="851" w:footer="992" w:gutter="0"/>
          <w:cols w:space="425"/>
          <w:docGrid w:type="lines" w:linePitch="312"/>
        </w:sectPr>
      </w:pPr>
    </w:p>
    <w:p w:rsidR="00DE46E9" w:rsidRDefault="00DE46E9" w:rsidP="00DE46E9">
      <w:pPr>
        <w:jc w:val="left"/>
        <w:rPr>
          <w:rFonts w:ascii="黑体" w:eastAsia="黑体" w:hAnsi="黑体"/>
          <w:b/>
          <w:szCs w:val="32"/>
        </w:rPr>
      </w:pPr>
      <w:r>
        <w:rPr>
          <w:rFonts w:ascii="黑体" w:eastAsia="黑体" w:hAnsi="黑体" w:hint="eastAsia"/>
          <w:b/>
          <w:szCs w:val="32"/>
        </w:rPr>
        <w:lastRenderedPageBreak/>
        <w:t>【药物警戒】</w:t>
      </w:r>
    </w:p>
    <w:p w:rsidR="00DE46E9" w:rsidRPr="00DE46E9" w:rsidRDefault="00DE46E9" w:rsidP="00DE46E9">
      <w:pPr>
        <w:jc w:val="center"/>
        <w:rPr>
          <w:rFonts w:ascii="黑体" w:eastAsia="黑体" w:hAnsi="黑体"/>
          <w:b/>
          <w:szCs w:val="32"/>
        </w:rPr>
      </w:pPr>
      <w:r w:rsidRPr="00DE46E9">
        <w:rPr>
          <w:rFonts w:ascii="黑体" w:eastAsia="黑体" w:hAnsi="黑体" w:hint="eastAsia"/>
          <w:b/>
          <w:szCs w:val="32"/>
        </w:rPr>
        <w:t>美国警告非布司他心血管和全因死亡风险</w:t>
      </w:r>
      <w:bookmarkStart w:id="0" w:name="_Toc512413805"/>
      <w:bookmarkEnd w:id="0"/>
    </w:p>
    <w:p w:rsidR="00DE46E9" w:rsidRPr="00DE46E9" w:rsidRDefault="00DE46E9" w:rsidP="00BC7C10">
      <w:pPr>
        <w:ind w:firstLineChars="200" w:firstLine="480"/>
        <w:rPr>
          <w:sz w:val="24"/>
        </w:rPr>
      </w:pPr>
      <w:r w:rsidRPr="00DE46E9">
        <w:rPr>
          <w:rFonts w:hint="eastAsia"/>
          <w:sz w:val="24"/>
        </w:rPr>
        <w:t>2019</w:t>
      </w:r>
      <w:r w:rsidRPr="00DE46E9">
        <w:rPr>
          <w:rFonts w:hint="eastAsia"/>
          <w:sz w:val="24"/>
        </w:rPr>
        <w:t>年</w:t>
      </w:r>
      <w:r w:rsidRPr="00DE46E9">
        <w:rPr>
          <w:rFonts w:hint="eastAsia"/>
          <w:sz w:val="24"/>
        </w:rPr>
        <w:t>2</w:t>
      </w:r>
      <w:r w:rsidRPr="00DE46E9">
        <w:rPr>
          <w:rFonts w:hint="eastAsia"/>
          <w:sz w:val="24"/>
        </w:rPr>
        <w:t>月</w:t>
      </w:r>
      <w:r w:rsidRPr="00DE46E9">
        <w:rPr>
          <w:rFonts w:hint="eastAsia"/>
          <w:sz w:val="24"/>
        </w:rPr>
        <w:t>21</w:t>
      </w:r>
      <w:r w:rsidRPr="00DE46E9">
        <w:rPr>
          <w:rFonts w:hint="eastAsia"/>
          <w:sz w:val="24"/>
        </w:rPr>
        <w:t>日，美国食品药品管理局（</w:t>
      </w:r>
      <w:r w:rsidRPr="00DE46E9">
        <w:rPr>
          <w:rFonts w:hint="eastAsia"/>
          <w:sz w:val="24"/>
        </w:rPr>
        <w:t>FDA</w:t>
      </w:r>
      <w:r w:rsidRPr="00DE46E9">
        <w:rPr>
          <w:rFonts w:hint="eastAsia"/>
          <w:sz w:val="24"/>
        </w:rPr>
        <w:t>）发布信息，警告抗痛风药非布司他可能增加患者死亡的风险，并要求限制非布司他的使用。</w:t>
      </w:r>
    </w:p>
    <w:p w:rsidR="00DE46E9" w:rsidRPr="00DE46E9" w:rsidRDefault="00DE46E9" w:rsidP="00BC7C10">
      <w:pPr>
        <w:ind w:firstLineChars="200" w:firstLine="480"/>
        <w:rPr>
          <w:sz w:val="24"/>
        </w:rPr>
      </w:pPr>
      <w:r w:rsidRPr="00DE46E9">
        <w:rPr>
          <w:rFonts w:hint="eastAsia"/>
          <w:sz w:val="24"/>
        </w:rPr>
        <w:t>FDA</w:t>
      </w:r>
      <w:r w:rsidRPr="00DE46E9">
        <w:rPr>
          <w:rFonts w:hint="eastAsia"/>
          <w:sz w:val="24"/>
        </w:rPr>
        <w:t>得出结论认为，与另一种痛风药别嘌醇相比，使用非布司他会增加死亡风险。这一结论是基于</w:t>
      </w:r>
      <w:r w:rsidRPr="00DE46E9">
        <w:rPr>
          <w:rFonts w:hint="eastAsia"/>
          <w:sz w:val="24"/>
        </w:rPr>
        <w:t>FDA</w:t>
      </w:r>
      <w:r w:rsidRPr="00DE46E9">
        <w:rPr>
          <w:rFonts w:hint="eastAsia"/>
          <w:sz w:val="24"/>
        </w:rPr>
        <w:t>对一项安全性临床试验结果的深入评估，该试验发现使用非布司他与心脏相关死亡以及全因死亡的风险增加有关。</w:t>
      </w:r>
      <w:r w:rsidRPr="00DE46E9">
        <w:rPr>
          <w:rFonts w:hint="eastAsia"/>
          <w:sz w:val="24"/>
        </w:rPr>
        <w:t>FDA</w:t>
      </w:r>
      <w:r w:rsidRPr="00DE46E9">
        <w:rPr>
          <w:rFonts w:hint="eastAsia"/>
          <w:sz w:val="24"/>
        </w:rPr>
        <w:t>已于</w:t>
      </w:r>
      <w:r w:rsidRPr="00DE46E9">
        <w:rPr>
          <w:rFonts w:hint="eastAsia"/>
          <w:sz w:val="24"/>
        </w:rPr>
        <w:t>2017</w:t>
      </w:r>
      <w:r w:rsidRPr="00DE46E9">
        <w:rPr>
          <w:rFonts w:hint="eastAsia"/>
          <w:sz w:val="24"/>
        </w:rPr>
        <w:t>年</w:t>
      </w:r>
      <w:r w:rsidRPr="00DE46E9">
        <w:rPr>
          <w:rFonts w:hint="eastAsia"/>
          <w:sz w:val="24"/>
        </w:rPr>
        <w:t>11</w:t>
      </w:r>
      <w:r w:rsidRPr="00DE46E9">
        <w:rPr>
          <w:rFonts w:hint="eastAsia"/>
          <w:sz w:val="24"/>
        </w:rPr>
        <w:t>月发布了安全性警示信息，此次是对该信息的更新。</w:t>
      </w:r>
      <w:r w:rsidRPr="00DE46E9">
        <w:rPr>
          <w:rFonts w:hint="eastAsia"/>
          <w:sz w:val="24"/>
        </w:rPr>
        <w:t>FDA</w:t>
      </w:r>
      <w:r w:rsidRPr="00DE46E9">
        <w:rPr>
          <w:rFonts w:hint="eastAsia"/>
          <w:sz w:val="24"/>
        </w:rPr>
        <w:t>正在更新药品说明书信息，要求增加黑框警告和新的患者用药指南；同时</w:t>
      </w:r>
      <w:r w:rsidRPr="00DE46E9">
        <w:rPr>
          <w:rFonts w:hint="eastAsia"/>
          <w:sz w:val="24"/>
        </w:rPr>
        <w:t>FDA</w:t>
      </w:r>
      <w:r w:rsidRPr="00DE46E9">
        <w:rPr>
          <w:rFonts w:hint="eastAsia"/>
          <w:sz w:val="24"/>
        </w:rPr>
        <w:t>还将限制非布司他的使用，即仅用于使用别嘌醇治疗无效或发生严重不良反应的患者。</w:t>
      </w:r>
    </w:p>
    <w:p w:rsidR="00DE46E9" w:rsidRPr="00DE46E9" w:rsidRDefault="00DE46E9" w:rsidP="00BC7C10">
      <w:pPr>
        <w:ind w:firstLineChars="200" w:firstLine="480"/>
        <w:rPr>
          <w:sz w:val="24"/>
        </w:rPr>
      </w:pPr>
      <w:r w:rsidRPr="00DE46E9">
        <w:rPr>
          <w:rFonts w:hint="eastAsia"/>
          <w:sz w:val="24"/>
        </w:rPr>
        <w:t>FDA</w:t>
      </w:r>
      <w:r w:rsidRPr="00DE46E9">
        <w:rPr>
          <w:rFonts w:hint="eastAsia"/>
          <w:sz w:val="24"/>
        </w:rPr>
        <w:t>于</w:t>
      </w:r>
      <w:r w:rsidRPr="00DE46E9">
        <w:rPr>
          <w:rFonts w:hint="eastAsia"/>
          <w:sz w:val="24"/>
        </w:rPr>
        <w:t>2009</w:t>
      </w:r>
      <w:r w:rsidRPr="00DE46E9">
        <w:rPr>
          <w:rFonts w:hint="eastAsia"/>
          <w:sz w:val="24"/>
        </w:rPr>
        <w:t>年批准非布司他（商品名</w:t>
      </w:r>
      <w:r w:rsidRPr="00DE46E9">
        <w:rPr>
          <w:rFonts w:hint="eastAsia"/>
          <w:sz w:val="24"/>
        </w:rPr>
        <w:t>Uloric</w:t>
      </w:r>
      <w:r w:rsidRPr="00DE46E9">
        <w:rPr>
          <w:rFonts w:hint="eastAsia"/>
          <w:sz w:val="24"/>
        </w:rPr>
        <w:t>）用于成人痛风的治疗。痛风的发生是体内尿酸积聚，并导致一个或多个关节出现急性红肿和疼痛。非布司他通过降低血液中的尿酸水平而发挥作用。痛风是一种慢性疾病，在美国约有</w:t>
      </w:r>
      <w:r w:rsidRPr="00DE46E9">
        <w:rPr>
          <w:rFonts w:hint="eastAsia"/>
          <w:sz w:val="24"/>
        </w:rPr>
        <w:t>830</w:t>
      </w:r>
      <w:r w:rsidRPr="00DE46E9">
        <w:rPr>
          <w:rFonts w:hint="eastAsia"/>
          <w:sz w:val="24"/>
        </w:rPr>
        <w:t>万成年人受到该疾病影响。治疗痛风的药物数量有限，对这种疾病的治疗需求尚未满足。</w:t>
      </w:r>
    </w:p>
    <w:p w:rsidR="00DE46E9" w:rsidRPr="00DE46E9" w:rsidRDefault="00DE46E9" w:rsidP="00BC7C10">
      <w:pPr>
        <w:ind w:firstLineChars="200" w:firstLine="480"/>
        <w:rPr>
          <w:sz w:val="24"/>
        </w:rPr>
      </w:pPr>
      <w:r w:rsidRPr="00DE46E9">
        <w:rPr>
          <w:rFonts w:hint="eastAsia"/>
          <w:sz w:val="24"/>
        </w:rPr>
        <w:t>在</w:t>
      </w:r>
      <w:r w:rsidRPr="00DE46E9">
        <w:rPr>
          <w:rFonts w:hint="eastAsia"/>
          <w:sz w:val="24"/>
        </w:rPr>
        <w:t>2009</w:t>
      </w:r>
      <w:r w:rsidRPr="00DE46E9">
        <w:rPr>
          <w:rFonts w:hint="eastAsia"/>
          <w:sz w:val="24"/>
        </w:rPr>
        <w:t>年批准非布司他上市时，</w:t>
      </w:r>
      <w:r w:rsidRPr="00DE46E9">
        <w:rPr>
          <w:rFonts w:hint="eastAsia"/>
          <w:sz w:val="24"/>
        </w:rPr>
        <w:t>FDA</w:t>
      </w:r>
      <w:r w:rsidRPr="00DE46E9">
        <w:rPr>
          <w:rFonts w:hint="eastAsia"/>
          <w:sz w:val="24"/>
        </w:rPr>
        <w:t>就要求在处方信息中包括了一个关于非布司他治疗患者可能发生心血管事件的警告和注意事项，并要求制造商武田制药公司进行一项大规模的上市后安全性临床试验。非布司他和别嘌醇在痛风和心血管疾病患者中的心血管安全性试验（</w:t>
      </w:r>
      <w:r w:rsidRPr="00DE46E9">
        <w:rPr>
          <w:rFonts w:hint="eastAsia"/>
          <w:sz w:val="24"/>
        </w:rPr>
        <w:t>CARES</w:t>
      </w:r>
      <w:r w:rsidRPr="00DE46E9">
        <w:rPr>
          <w:rFonts w:hint="eastAsia"/>
          <w:sz w:val="24"/>
        </w:rPr>
        <w:t>）是一项多中心、随机、双盲且以心血管事件为终点的试验，在</w:t>
      </w:r>
      <w:r w:rsidRPr="00DE46E9">
        <w:rPr>
          <w:rFonts w:hint="eastAsia"/>
          <w:sz w:val="24"/>
        </w:rPr>
        <w:t>6190</w:t>
      </w:r>
      <w:r w:rsidRPr="00DE46E9">
        <w:rPr>
          <w:rFonts w:hint="eastAsia"/>
          <w:sz w:val="24"/>
        </w:rPr>
        <w:t>名使用非布司他或别嘌醇治疗的痛风患者中进行。该临床试验在美国、加拿大和墨西哥开展，于</w:t>
      </w:r>
      <w:r w:rsidRPr="00DE46E9">
        <w:rPr>
          <w:rFonts w:hint="eastAsia"/>
          <w:sz w:val="24"/>
        </w:rPr>
        <w:t>2010</w:t>
      </w:r>
      <w:r w:rsidRPr="00DE46E9">
        <w:rPr>
          <w:rFonts w:hint="eastAsia"/>
          <w:sz w:val="24"/>
        </w:rPr>
        <w:t>年</w:t>
      </w:r>
      <w:r w:rsidRPr="00DE46E9">
        <w:rPr>
          <w:rFonts w:hint="eastAsia"/>
          <w:sz w:val="24"/>
        </w:rPr>
        <w:t>4</w:t>
      </w:r>
      <w:r w:rsidRPr="00DE46E9">
        <w:rPr>
          <w:rFonts w:hint="eastAsia"/>
          <w:sz w:val="24"/>
        </w:rPr>
        <w:t>月开始，</w:t>
      </w:r>
      <w:r w:rsidRPr="00DE46E9">
        <w:rPr>
          <w:rFonts w:hint="eastAsia"/>
          <w:sz w:val="24"/>
        </w:rPr>
        <w:t>2017</w:t>
      </w:r>
      <w:r w:rsidRPr="00DE46E9">
        <w:rPr>
          <w:rFonts w:hint="eastAsia"/>
          <w:sz w:val="24"/>
        </w:rPr>
        <w:t>年</w:t>
      </w:r>
      <w:r w:rsidRPr="00DE46E9">
        <w:rPr>
          <w:rFonts w:hint="eastAsia"/>
          <w:sz w:val="24"/>
        </w:rPr>
        <w:t>7</w:t>
      </w:r>
      <w:r w:rsidRPr="00DE46E9">
        <w:rPr>
          <w:rFonts w:hint="eastAsia"/>
          <w:sz w:val="24"/>
        </w:rPr>
        <w:t>月结束。主要终点是心血管不良事件（</w:t>
      </w:r>
      <w:r w:rsidRPr="00DE46E9">
        <w:rPr>
          <w:rFonts w:hint="eastAsia"/>
          <w:sz w:val="24"/>
        </w:rPr>
        <w:t>MACE</w:t>
      </w:r>
      <w:r w:rsidRPr="00DE46E9">
        <w:rPr>
          <w:rFonts w:hint="eastAsia"/>
          <w:sz w:val="24"/>
        </w:rPr>
        <w:t>）的复合终点：心血管死亡、非致命性心肌梗死、非致命性卒中和不稳定心绞痛伴紧急血运重建。次要终点包括</w:t>
      </w:r>
      <w:r w:rsidRPr="00DE46E9">
        <w:rPr>
          <w:rFonts w:hint="eastAsia"/>
          <w:sz w:val="24"/>
        </w:rPr>
        <w:t>MACE</w:t>
      </w:r>
      <w:r w:rsidRPr="00DE46E9">
        <w:rPr>
          <w:rFonts w:hint="eastAsia"/>
          <w:sz w:val="24"/>
        </w:rPr>
        <w:t>复合终点中的单因素心血管不良事件死亡和全因死亡。研究设计为非劣效性试验，非劣效性界值为</w:t>
      </w:r>
      <w:r w:rsidRPr="00DE46E9">
        <w:rPr>
          <w:rFonts w:hint="eastAsia"/>
          <w:sz w:val="24"/>
        </w:rPr>
        <w:t>1.3</w:t>
      </w:r>
      <w:r w:rsidRPr="00DE46E9">
        <w:rPr>
          <w:rFonts w:hint="eastAsia"/>
          <w:sz w:val="24"/>
        </w:rPr>
        <w:t>。结果表明，尽管研究符合预先规定的非劣效性界值，但心血管死亡显著增加（见下表）。此外，总体死亡率显著增加，主要是受心血管死亡率增加的影响。</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368"/>
        <w:gridCol w:w="2073"/>
        <w:gridCol w:w="1101"/>
        <w:gridCol w:w="1780"/>
      </w:tblGrid>
      <w:tr w:rsidR="00DE46E9" w:rsidRPr="00DE46E9" w:rsidTr="00DE46E9">
        <w:tc>
          <w:tcPr>
            <w:tcW w:w="0" w:type="auto"/>
            <w:tcBorders>
              <w:top w:val="outset" w:sz="6" w:space="0" w:color="000000"/>
              <w:left w:val="outset" w:sz="6" w:space="0" w:color="000000"/>
              <w:bottom w:val="outset" w:sz="6" w:space="0" w:color="000000"/>
              <w:right w:val="outset" w:sz="6" w:space="0" w:color="000000"/>
            </w:tcBorders>
            <w:vAlign w:val="center"/>
            <w:hideMark/>
          </w:tcPr>
          <w:p w:rsidR="00DE46E9" w:rsidRPr="00DE46E9" w:rsidRDefault="00DE46E9" w:rsidP="00DE46E9">
            <w:pPr>
              <w:rPr>
                <w:sz w:val="24"/>
              </w:rPr>
            </w:pPr>
            <w:r w:rsidRPr="00DE46E9">
              <w:rPr>
                <w:sz w:val="24"/>
              </w:rPr>
              <w:t> </w:t>
            </w:r>
            <w:r w:rsidRPr="00DE46E9">
              <w:rPr>
                <w:rFonts w:hint="eastAsia"/>
                <w:sz w:val="24"/>
              </w:rPr>
              <w:t>N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46E9" w:rsidRPr="00DE46E9" w:rsidRDefault="00DE46E9" w:rsidP="00DE46E9">
            <w:pPr>
              <w:rPr>
                <w:sz w:val="24"/>
              </w:rPr>
            </w:pPr>
            <w:r w:rsidRPr="00DE46E9">
              <w:rPr>
                <w:sz w:val="24"/>
              </w:rPr>
              <w:t> </w:t>
            </w:r>
            <w:r w:rsidRPr="00DE46E9">
              <w:rPr>
                <w:sz w:val="24"/>
              </w:rPr>
              <w:t>非布司他</w:t>
            </w:r>
            <w:r w:rsidRPr="00DE46E9">
              <w:rPr>
                <w:sz w:val="24"/>
              </w:rPr>
              <w:t>(N=3,098)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46E9" w:rsidRPr="00DE46E9" w:rsidRDefault="00DE46E9" w:rsidP="00DE46E9">
            <w:pPr>
              <w:rPr>
                <w:sz w:val="24"/>
              </w:rPr>
            </w:pPr>
            <w:r w:rsidRPr="00DE46E9">
              <w:rPr>
                <w:sz w:val="24"/>
              </w:rPr>
              <w:t> </w:t>
            </w:r>
            <w:r w:rsidRPr="00DE46E9">
              <w:rPr>
                <w:sz w:val="24"/>
              </w:rPr>
              <w:t>别嘌醇</w:t>
            </w:r>
            <w:r w:rsidRPr="00DE46E9">
              <w:rPr>
                <w:sz w:val="24"/>
              </w:rPr>
              <w:t> </w:t>
            </w:r>
            <w:r w:rsidRPr="00DE46E9">
              <w:rPr>
                <w:sz w:val="24"/>
              </w:rPr>
              <w:br/>
              <w:t> (N=3,092)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46E9" w:rsidRPr="00DE46E9" w:rsidRDefault="00DE46E9" w:rsidP="00DE46E9">
            <w:pPr>
              <w:rPr>
                <w:sz w:val="24"/>
              </w:rPr>
            </w:pPr>
            <w:r w:rsidRPr="00DE46E9">
              <w:rPr>
                <w:sz w:val="24"/>
              </w:rPr>
              <w:t> HR </w:t>
            </w:r>
            <w:r w:rsidRPr="00DE46E9">
              <w:rPr>
                <w:sz w:val="24"/>
              </w:rPr>
              <w:br/>
            </w:r>
            <w:r w:rsidRPr="00DE46E9">
              <w:rPr>
                <w:sz w:val="24"/>
              </w:rPr>
              <w:t>（</w:t>
            </w:r>
            <w:r w:rsidRPr="00DE46E9">
              <w:rPr>
                <w:sz w:val="24"/>
              </w:rPr>
              <w:t>95% CI</w:t>
            </w:r>
            <w:r w:rsidRPr="00DE46E9">
              <w:rPr>
                <w:sz w:val="24"/>
              </w:rPr>
              <w:t>）</w:t>
            </w:r>
          </w:p>
        </w:tc>
      </w:tr>
      <w:tr w:rsidR="00DE46E9" w:rsidRPr="00DE46E9" w:rsidTr="00DE46E9">
        <w:tc>
          <w:tcPr>
            <w:tcW w:w="0" w:type="auto"/>
            <w:tcBorders>
              <w:top w:val="outset" w:sz="6" w:space="0" w:color="000000"/>
              <w:left w:val="outset" w:sz="6" w:space="0" w:color="000000"/>
              <w:bottom w:val="outset" w:sz="6" w:space="0" w:color="000000"/>
              <w:right w:val="outset" w:sz="6" w:space="0" w:color="000000"/>
            </w:tcBorders>
            <w:vAlign w:val="center"/>
            <w:hideMark/>
          </w:tcPr>
          <w:p w:rsidR="00DE46E9" w:rsidRPr="00DE46E9" w:rsidRDefault="00DE46E9" w:rsidP="00DE46E9">
            <w:pPr>
              <w:rPr>
                <w:sz w:val="24"/>
              </w:rPr>
            </w:pPr>
            <w:r w:rsidRPr="00DE46E9">
              <w:rPr>
                <w:sz w:val="24"/>
              </w:rPr>
              <w:t> </w:t>
            </w:r>
            <w:r w:rsidRPr="00DE46E9">
              <w:rPr>
                <w:sz w:val="24"/>
              </w:rPr>
              <w:t>复合终点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46E9" w:rsidRPr="00DE46E9" w:rsidRDefault="00DE46E9" w:rsidP="00DE46E9">
            <w:pPr>
              <w:rPr>
                <w:sz w:val="24"/>
              </w:rPr>
            </w:pPr>
            <w:r w:rsidRPr="00DE46E9">
              <w:rPr>
                <w:sz w:val="24"/>
              </w:rPr>
              <w:t> 335 (10.8)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46E9" w:rsidRPr="00DE46E9" w:rsidRDefault="00DE46E9" w:rsidP="00DE46E9">
            <w:pPr>
              <w:rPr>
                <w:sz w:val="24"/>
              </w:rPr>
            </w:pPr>
            <w:r w:rsidRPr="00DE46E9">
              <w:rPr>
                <w:sz w:val="24"/>
              </w:rPr>
              <w:t> 321 (10.4)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46E9" w:rsidRPr="00DE46E9" w:rsidRDefault="00DE46E9" w:rsidP="00DE46E9">
            <w:pPr>
              <w:rPr>
                <w:sz w:val="24"/>
              </w:rPr>
            </w:pPr>
            <w:r w:rsidRPr="00DE46E9">
              <w:rPr>
                <w:sz w:val="24"/>
              </w:rPr>
              <w:t> 1.03 (0.89, 1.21) </w:t>
            </w:r>
          </w:p>
        </w:tc>
      </w:tr>
      <w:tr w:rsidR="00DE46E9" w:rsidRPr="00DE46E9" w:rsidTr="00DE46E9">
        <w:tc>
          <w:tcPr>
            <w:tcW w:w="0" w:type="auto"/>
            <w:tcBorders>
              <w:top w:val="outset" w:sz="6" w:space="0" w:color="000000"/>
              <w:left w:val="outset" w:sz="6" w:space="0" w:color="000000"/>
              <w:bottom w:val="outset" w:sz="6" w:space="0" w:color="000000"/>
              <w:right w:val="outset" w:sz="6" w:space="0" w:color="000000"/>
            </w:tcBorders>
            <w:vAlign w:val="center"/>
            <w:hideMark/>
          </w:tcPr>
          <w:p w:rsidR="00DE46E9" w:rsidRPr="00DE46E9" w:rsidRDefault="00DE46E9" w:rsidP="00DE46E9">
            <w:pPr>
              <w:rPr>
                <w:sz w:val="24"/>
              </w:rPr>
            </w:pPr>
            <w:r w:rsidRPr="00DE46E9">
              <w:rPr>
                <w:sz w:val="24"/>
              </w:rPr>
              <w:t> </w:t>
            </w:r>
            <w:r w:rsidRPr="00DE46E9">
              <w:rPr>
                <w:sz w:val="24"/>
              </w:rPr>
              <w:t>心血管死亡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46E9" w:rsidRPr="00DE46E9" w:rsidRDefault="00DE46E9" w:rsidP="00DE46E9">
            <w:pPr>
              <w:rPr>
                <w:sz w:val="24"/>
              </w:rPr>
            </w:pPr>
            <w:r w:rsidRPr="00DE46E9">
              <w:rPr>
                <w:sz w:val="24"/>
              </w:rPr>
              <w:t> 134 (4.3)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46E9" w:rsidRPr="00DE46E9" w:rsidRDefault="00DE46E9" w:rsidP="00DE46E9">
            <w:pPr>
              <w:rPr>
                <w:sz w:val="24"/>
              </w:rPr>
            </w:pPr>
            <w:r w:rsidRPr="00DE46E9">
              <w:rPr>
                <w:sz w:val="24"/>
              </w:rPr>
              <w:t> 100 (3.2)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46E9" w:rsidRPr="00DE46E9" w:rsidRDefault="00DE46E9" w:rsidP="00DE46E9">
            <w:pPr>
              <w:rPr>
                <w:sz w:val="24"/>
              </w:rPr>
            </w:pPr>
            <w:r w:rsidRPr="00DE46E9">
              <w:rPr>
                <w:sz w:val="24"/>
              </w:rPr>
              <w:t> 1.34 (1.03, 1.73)</w:t>
            </w:r>
          </w:p>
        </w:tc>
      </w:tr>
      <w:tr w:rsidR="00DE46E9" w:rsidRPr="00DE46E9" w:rsidTr="00DE46E9">
        <w:tc>
          <w:tcPr>
            <w:tcW w:w="0" w:type="auto"/>
            <w:tcBorders>
              <w:top w:val="outset" w:sz="6" w:space="0" w:color="000000"/>
              <w:left w:val="outset" w:sz="6" w:space="0" w:color="000000"/>
              <w:bottom w:val="outset" w:sz="6" w:space="0" w:color="000000"/>
              <w:right w:val="outset" w:sz="6" w:space="0" w:color="000000"/>
            </w:tcBorders>
            <w:vAlign w:val="center"/>
            <w:hideMark/>
          </w:tcPr>
          <w:p w:rsidR="00DE46E9" w:rsidRPr="00DE46E9" w:rsidRDefault="00DE46E9" w:rsidP="00DE46E9">
            <w:pPr>
              <w:rPr>
                <w:sz w:val="24"/>
              </w:rPr>
            </w:pPr>
            <w:r w:rsidRPr="00DE46E9">
              <w:rPr>
                <w:sz w:val="24"/>
              </w:rPr>
              <w:t> </w:t>
            </w:r>
            <w:r w:rsidRPr="00DE46E9">
              <w:rPr>
                <w:sz w:val="24"/>
              </w:rPr>
              <w:t>非致命性心肌梗死</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46E9" w:rsidRPr="00DE46E9" w:rsidRDefault="00DE46E9" w:rsidP="00DE46E9">
            <w:pPr>
              <w:rPr>
                <w:sz w:val="24"/>
              </w:rPr>
            </w:pPr>
            <w:r w:rsidRPr="00DE46E9">
              <w:rPr>
                <w:sz w:val="24"/>
              </w:rPr>
              <w:t> 111 (3.6)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46E9" w:rsidRPr="00DE46E9" w:rsidRDefault="00DE46E9" w:rsidP="00DE46E9">
            <w:pPr>
              <w:rPr>
                <w:sz w:val="24"/>
              </w:rPr>
            </w:pPr>
            <w:r w:rsidRPr="00DE46E9">
              <w:rPr>
                <w:sz w:val="24"/>
              </w:rPr>
              <w:t> 118 (3.8)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46E9" w:rsidRPr="00DE46E9" w:rsidRDefault="00DE46E9" w:rsidP="00DE46E9">
            <w:pPr>
              <w:rPr>
                <w:sz w:val="24"/>
              </w:rPr>
            </w:pPr>
            <w:r w:rsidRPr="00DE46E9">
              <w:rPr>
                <w:sz w:val="24"/>
              </w:rPr>
              <w:t> 0.93 (0.72, 1.21) </w:t>
            </w:r>
          </w:p>
        </w:tc>
      </w:tr>
      <w:tr w:rsidR="00DE46E9" w:rsidRPr="00DE46E9" w:rsidTr="00DE46E9">
        <w:tc>
          <w:tcPr>
            <w:tcW w:w="0" w:type="auto"/>
            <w:tcBorders>
              <w:top w:val="outset" w:sz="6" w:space="0" w:color="000000"/>
              <w:left w:val="outset" w:sz="6" w:space="0" w:color="000000"/>
              <w:bottom w:val="outset" w:sz="6" w:space="0" w:color="000000"/>
              <w:right w:val="outset" w:sz="6" w:space="0" w:color="000000"/>
            </w:tcBorders>
            <w:vAlign w:val="center"/>
            <w:hideMark/>
          </w:tcPr>
          <w:p w:rsidR="00DE46E9" w:rsidRPr="00DE46E9" w:rsidRDefault="00DE46E9" w:rsidP="00DE46E9">
            <w:pPr>
              <w:rPr>
                <w:sz w:val="24"/>
              </w:rPr>
            </w:pPr>
            <w:r w:rsidRPr="00DE46E9">
              <w:rPr>
                <w:sz w:val="24"/>
              </w:rPr>
              <w:t> </w:t>
            </w:r>
            <w:r w:rsidRPr="00DE46E9">
              <w:rPr>
                <w:sz w:val="24"/>
              </w:rPr>
              <w:t>非致命性卒中</w:t>
            </w:r>
            <w:r w:rsidRPr="00DE46E9">
              <w:rPr>
                <w:sz w:val="24"/>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46E9" w:rsidRPr="00DE46E9" w:rsidRDefault="00DE46E9" w:rsidP="00DE46E9">
            <w:pPr>
              <w:rPr>
                <w:sz w:val="24"/>
              </w:rPr>
            </w:pPr>
            <w:r w:rsidRPr="00DE46E9">
              <w:rPr>
                <w:sz w:val="24"/>
              </w:rPr>
              <w:t> 71 (2.3)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46E9" w:rsidRPr="00DE46E9" w:rsidRDefault="00DE46E9" w:rsidP="00DE46E9">
            <w:pPr>
              <w:rPr>
                <w:sz w:val="24"/>
              </w:rPr>
            </w:pPr>
            <w:r w:rsidRPr="00DE46E9">
              <w:rPr>
                <w:sz w:val="24"/>
              </w:rPr>
              <w:t> 70 (2.3)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46E9" w:rsidRPr="00DE46E9" w:rsidRDefault="00DE46E9" w:rsidP="00DE46E9">
            <w:pPr>
              <w:rPr>
                <w:sz w:val="24"/>
              </w:rPr>
            </w:pPr>
            <w:r w:rsidRPr="00DE46E9">
              <w:rPr>
                <w:sz w:val="24"/>
              </w:rPr>
              <w:t> 1.01 (0.73, 1.41) </w:t>
            </w:r>
          </w:p>
        </w:tc>
      </w:tr>
      <w:tr w:rsidR="00DE46E9" w:rsidRPr="00DE46E9" w:rsidTr="00DE46E9">
        <w:tc>
          <w:tcPr>
            <w:tcW w:w="0" w:type="auto"/>
            <w:tcBorders>
              <w:top w:val="outset" w:sz="6" w:space="0" w:color="000000"/>
              <w:left w:val="outset" w:sz="6" w:space="0" w:color="000000"/>
              <w:bottom w:val="outset" w:sz="6" w:space="0" w:color="000000"/>
              <w:right w:val="outset" w:sz="6" w:space="0" w:color="000000"/>
            </w:tcBorders>
            <w:vAlign w:val="center"/>
            <w:hideMark/>
          </w:tcPr>
          <w:p w:rsidR="00DE46E9" w:rsidRPr="00DE46E9" w:rsidRDefault="00DE46E9" w:rsidP="00DE46E9">
            <w:pPr>
              <w:rPr>
                <w:sz w:val="24"/>
              </w:rPr>
            </w:pPr>
            <w:r w:rsidRPr="00DE46E9">
              <w:rPr>
                <w:sz w:val="24"/>
              </w:rPr>
              <w:t> </w:t>
            </w:r>
            <w:r w:rsidRPr="00DE46E9">
              <w:rPr>
                <w:sz w:val="24"/>
              </w:rPr>
              <w:t>不稳定心绞痛伴紧急血运重建</w:t>
            </w:r>
            <w:r w:rsidRPr="00DE46E9">
              <w:rPr>
                <w:sz w:val="24"/>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46E9" w:rsidRPr="00DE46E9" w:rsidRDefault="00DE46E9" w:rsidP="00DE46E9">
            <w:pPr>
              <w:rPr>
                <w:sz w:val="24"/>
              </w:rPr>
            </w:pPr>
            <w:r w:rsidRPr="00DE46E9">
              <w:rPr>
                <w:sz w:val="24"/>
              </w:rPr>
              <w:t> 49 (1.6)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46E9" w:rsidRPr="00DE46E9" w:rsidRDefault="00DE46E9" w:rsidP="00DE46E9">
            <w:pPr>
              <w:rPr>
                <w:sz w:val="24"/>
              </w:rPr>
            </w:pPr>
            <w:r w:rsidRPr="00DE46E9">
              <w:rPr>
                <w:sz w:val="24"/>
              </w:rPr>
              <w:t> 56 (1.8)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46E9" w:rsidRPr="00DE46E9" w:rsidRDefault="00DE46E9" w:rsidP="00DE46E9">
            <w:pPr>
              <w:rPr>
                <w:sz w:val="24"/>
              </w:rPr>
            </w:pPr>
            <w:r w:rsidRPr="00DE46E9">
              <w:rPr>
                <w:sz w:val="24"/>
              </w:rPr>
              <w:t> 0.86 (0.59, 1.26) </w:t>
            </w:r>
          </w:p>
        </w:tc>
      </w:tr>
      <w:tr w:rsidR="00DE46E9" w:rsidRPr="00DE46E9" w:rsidTr="00DE46E9">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DE46E9" w:rsidRPr="00DE46E9" w:rsidRDefault="00DE46E9" w:rsidP="00DE46E9">
            <w:pPr>
              <w:rPr>
                <w:sz w:val="24"/>
              </w:rPr>
            </w:pPr>
            <w:r w:rsidRPr="00DE46E9">
              <w:rPr>
                <w:sz w:val="24"/>
              </w:rPr>
              <w:t> </w:t>
            </w:r>
            <w:r w:rsidRPr="00DE46E9">
              <w:rPr>
                <w:sz w:val="24"/>
              </w:rPr>
              <w:t>其他终点</w:t>
            </w:r>
          </w:p>
        </w:tc>
      </w:tr>
      <w:tr w:rsidR="00DE46E9" w:rsidRPr="00DE46E9" w:rsidTr="00DE46E9">
        <w:tc>
          <w:tcPr>
            <w:tcW w:w="0" w:type="auto"/>
            <w:tcBorders>
              <w:top w:val="outset" w:sz="6" w:space="0" w:color="000000"/>
              <w:left w:val="outset" w:sz="6" w:space="0" w:color="000000"/>
              <w:bottom w:val="outset" w:sz="6" w:space="0" w:color="000000"/>
              <w:right w:val="outset" w:sz="6" w:space="0" w:color="000000"/>
            </w:tcBorders>
            <w:vAlign w:val="center"/>
            <w:hideMark/>
          </w:tcPr>
          <w:p w:rsidR="00DE46E9" w:rsidRPr="00DE46E9" w:rsidRDefault="00DE46E9" w:rsidP="00DE46E9">
            <w:pPr>
              <w:rPr>
                <w:sz w:val="24"/>
              </w:rPr>
            </w:pPr>
            <w:r w:rsidRPr="00DE46E9">
              <w:rPr>
                <w:sz w:val="24"/>
              </w:rPr>
              <w:t> </w:t>
            </w:r>
            <w:r w:rsidRPr="00DE46E9">
              <w:rPr>
                <w:sz w:val="24"/>
              </w:rPr>
              <w:t>全因死亡</w:t>
            </w:r>
            <w:r w:rsidRPr="00DE46E9">
              <w:rPr>
                <w:sz w:val="24"/>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46E9" w:rsidRPr="00DE46E9" w:rsidRDefault="00DE46E9" w:rsidP="00DE46E9">
            <w:pPr>
              <w:rPr>
                <w:sz w:val="24"/>
              </w:rPr>
            </w:pPr>
            <w:r w:rsidRPr="00DE46E9">
              <w:rPr>
                <w:sz w:val="24"/>
              </w:rPr>
              <w:t> 243 (7.8)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46E9" w:rsidRPr="00DE46E9" w:rsidRDefault="00DE46E9" w:rsidP="00DE46E9">
            <w:pPr>
              <w:rPr>
                <w:sz w:val="24"/>
              </w:rPr>
            </w:pPr>
            <w:r w:rsidRPr="00DE46E9">
              <w:rPr>
                <w:sz w:val="24"/>
              </w:rPr>
              <w:t> 199 (6.4)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46E9" w:rsidRPr="00DE46E9" w:rsidRDefault="00DE46E9" w:rsidP="00DE46E9">
            <w:pPr>
              <w:rPr>
                <w:sz w:val="24"/>
              </w:rPr>
            </w:pPr>
            <w:r w:rsidRPr="00DE46E9">
              <w:rPr>
                <w:sz w:val="24"/>
              </w:rPr>
              <w:t> 1.22 (1.01, 1.47)</w:t>
            </w:r>
          </w:p>
        </w:tc>
      </w:tr>
    </w:tbl>
    <w:p w:rsidR="00DE46E9" w:rsidRDefault="00DE46E9" w:rsidP="00BC7C10">
      <w:pPr>
        <w:ind w:firstLineChars="200" w:firstLine="480"/>
        <w:rPr>
          <w:sz w:val="24"/>
        </w:rPr>
      </w:pPr>
      <w:r w:rsidRPr="00DE46E9">
        <w:rPr>
          <w:rFonts w:hint="eastAsia"/>
          <w:sz w:val="24"/>
        </w:rPr>
        <w:t>FDA</w:t>
      </w:r>
      <w:r w:rsidRPr="00DE46E9">
        <w:rPr>
          <w:rFonts w:hint="eastAsia"/>
          <w:sz w:val="24"/>
        </w:rPr>
        <w:t>提醒患者，如果有心脏病或中风病史，应告知医生权衡使用非布司他获益与风险。在服用非布司他期间出现胸痛、呼吸急促、心跳过快或不规则、身体一侧麻木或虚弱、头晕、说话困难、突发性剧烈头痛等症状，应立即就医。未咨询医生前不要擅自停药，以免痛风症状恶化。</w:t>
      </w:r>
      <w:r w:rsidRPr="00DE46E9">
        <w:rPr>
          <w:rFonts w:hint="eastAsia"/>
          <w:sz w:val="24"/>
        </w:rPr>
        <w:t>FDA</w:t>
      </w:r>
      <w:r w:rsidRPr="00DE46E9">
        <w:rPr>
          <w:rFonts w:hint="eastAsia"/>
          <w:sz w:val="24"/>
        </w:rPr>
        <w:t>提醒医务人员，非布司他仅用于别嘌醇治疗失败或不耐受的患者，应告知患者注意其心血管风险，出现上述症状立即就医。</w:t>
      </w:r>
    </w:p>
    <w:p w:rsidR="00DE46E9" w:rsidRPr="00DE46E9" w:rsidRDefault="00DE46E9" w:rsidP="00BC7C10">
      <w:pPr>
        <w:jc w:val="center"/>
        <w:rPr>
          <w:rFonts w:ascii="黑体" w:eastAsia="黑体" w:hAnsi="黑体"/>
          <w:b/>
          <w:szCs w:val="32"/>
        </w:rPr>
      </w:pPr>
      <w:r w:rsidRPr="00DE46E9">
        <w:rPr>
          <w:rFonts w:ascii="黑体" w:eastAsia="黑体" w:hAnsi="黑体" w:hint="eastAsia"/>
          <w:b/>
          <w:szCs w:val="32"/>
        </w:rPr>
        <w:lastRenderedPageBreak/>
        <w:t>美国警示氟喹诺酮抗生素的主动脉瘤破裂或夹层风险</w:t>
      </w:r>
    </w:p>
    <w:p w:rsidR="00DE46E9" w:rsidRPr="00DE46E9" w:rsidRDefault="00DE46E9" w:rsidP="00BC7C10">
      <w:pPr>
        <w:ind w:firstLineChars="200" w:firstLine="480"/>
        <w:rPr>
          <w:sz w:val="24"/>
        </w:rPr>
      </w:pPr>
      <w:r w:rsidRPr="00DE46E9">
        <w:rPr>
          <w:rFonts w:hint="eastAsia"/>
          <w:sz w:val="24"/>
        </w:rPr>
        <w:t>2018</w:t>
      </w:r>
      <w:r w:rsidRPr="00DE46E9">
        <w:rPr>
          <w:rFonts w:hint="eastAsia"/>
          <w:sz w:val="24"/>
        </w:rPr>
        <w:t>年</w:t>
      </w:r>
      <w:r w:rsidRPr="00DE46E9">
        <w:rPr>
          <w:rFonts w:hint="eastAsia"/>
          <w:sz w:val="24"/>
        </w:rPr>
        <w:t>12</w:t>
      </w:r>
      <w:r w:rsidRPr="00DE46E9">
        <w:rPr>
          <w:rFonts w:hint="eastAsia"/>
          <w:sz w:val="24"/>
        </w:rPr>
        <w:t>月</w:t>
      </w:r>
      <w:r w:rsidRPr="00DE46E9">
        <w:rPr>
          <w:rFonts w:hint="eastAsia"/>
          <w:sz w:val="24"/>
        </w:rPr>
        <w:t>20</w:t>
      </w:r>
      <w:r w:rsidRPr="00DE46E9">
        <w:rPr>
          <w:rFonts w:hint="eastAsia"/>
          <w:sz w:val="24"/>
        </w:rPr>
        <w:t>日，美国食品药品监督管理局（</w:t>
      </w:r>
      <w:r w:rsidRPr="00DE46E9">
        <w:rPr>
          <w:rFonts w:hint="eastAsia"/>
          <w:sz w:val="24"/>
        </w:rPr>
        <w:t>FDA</w:t>
      </w:r>
      <w:r w:rsidRPr="00DE46E9">
        <w:rPr>
          <w:rFonts w:hint="eastAsia"/>
          <w:sz w:val="24"/>
        </w:rPr>
        <w:t>）评估发现氟喹诺酮抗生素能增加罕见且严重的主动脉瘤破裂或夹层风险的发生。主动脉瘤破裂或主动脉撕裂（也称主动脉壁夹层），可导致出血危险甚至死亡，全身使用（口服、注射）氟喹诺酮抗生素可发生此风险。</w:t>
      </w:r>
    </w:p>
    <w:p w:rsidR="00DE46E9" w:rsidRPr="00DE46E9" w:rsidRDefault="00DE46E9" w:rsidP="00BC7C10">
      <w:pPr>
        <w:ind w:firstLineChars="200" w:firstLine="480"/>
        <w:rPr>
          <w:sz w:val="24"/>
        </w:rPr>
      </w:pPr>
      <w:r w:rsidRPr="00DE46E9">
        <w:rPr>
          <w:rFonts w:hint="eastAsia"/>
          <w:sz w:val="24"/>
        </w:rPr>
        <w:t>氟喹诺酮抗生素批准用于治疗某些细菌感染，并已上市使用了</w:t>
      </w:r>
      <w:r w:rsidRPr="00DE46E9">
        <w:rPr>
          <w:rFonts w:hint="eastAsia"/>
          <w:sz w:val="24"/>
        </w:rPr>
        <w:t>30</w:t>
      </w:r>
      <w:r w:rsidRPr="00DE46E9">
        <w:rPr>
          <w:rFonts w:hint="eastAsia"/>
          <w:sz w:val="24"/>
        </w:rPr>
        <w:t>余年。氟喹诺酮抗生素通过杀菌或抑制致病菌生长发挥疗效，如果不进行治疗，一些感染可能扩散并导致严重健康问题。和其他抗生素一样，氟喹诺酮不用于治疗病毒感染，如感冒、流感或健康人群的支气管炎。氟喹诺酮抗生素用于治疗氟喹诺酮敏感菌的感染时，其获益大于风险，如肺炎或腹腔感染。氟喹诺酮抗生素常见不良反应包括恶心、腹泻、头痛、头晕、头昏眼花或失眠。</w:t>
      </w:r>
    </w:p>
    <w:p w:rsidR="00DE46E9" w:rsidRPr="00DE46E9" w:rsidRDefault="00DE46E9" w:rsidP="00BC7C10">
      <w:pPr>
        <w:ind w:firstLineChars="200" w:firstLine="480"/>
        <w:rPr>
          <w:sz w:val="24"/>
        </w:rPr>
      </w:pPr>
      <w:r w:rsidRPr="00DE46E9">
        <w:rPr>
          <w:rFonts w:hint="eastAsia"/>
          <w:sz w:val="24"/>
        </w:rPr>
        <w:t>FDA</w:t>
      </w:r>
      <w:r w:rsidRPr="00DE46E9">
        <w:rPr>
          <w:rFonts w:hint="eastAsia"/>
          <w:sz w:val="24"/>
        </w:rPr>
        <w:t>检索了其不良事件报告系统（</w:t>
      </w:r>
      <w:r w:rsidRPr="00DE46E9">
        <w:rPr>
          <w:rFonts w:hint="eastAsia"/>
          <w:sz w:val="24"/>
        </w:rPr>
        <w:t>FAERS</w:t>
      </w:r>
      <w:r w:rsidRPr="00DE46E9">
        <w:rPr>
          <w:rFonts w:hint="eastAsia"/>
          <w:sz w:val="24"/>
        </w:rPr>
        <w:t>）数据库的病例报告并评估了</w:t>
      </w:r>
      <w:r w:rsidRPr="00DE46E9">
        <w:rPr>
          <w:rFonts w:hint="eastAsia"/>
          <w:sz w:val="24"/>
        </w:rPr>
        <w:t>4</w:t>
      </w:r>
      <w:r w:rsidRPr="00DE46E9">
        <w:rPr>
          <w:rFonts w:hint="eastAsia"/>
          <w:sz w:val="24"/>
        </w:rPr>
        <w:t>项流行病学研究，以审查使用氟喹诺酮抗生素和主动脉瘤和夹层风险的相关性。以上数据表明主动脉瘤或夹层形成的风险升高与使用氟喹诺酮相关。但评估的</w:t>
      </w:r>
      <w:r w:rsidRPr="00DE46E9">
        <w:rPr>
          <w:rFonts w:hint="eastAsia"/>
          <w:sz w:val="24"/>
        </w:rPr>
        <w:t>4</w:t>
      </w:r>
      <w:r w:rsidRPr="00DE46E9">
        <w:rPr>
          <w:rFonts w:hint="eastAsia"/>
          <w:sz w:val="24"/>
        </w:rPr>
        <w:t>项流行病学研究不能确定此风险的潜在机制，主动脉瘤的背景风险在不同人群中也有差异。多项研究均显示，与普通人群相比，使用氟喹诺酮患者主动脉瘤破裂和夹层风险约为</w:t>
      </w:r>
      <w:r w:rsidRPr="00DE46E9">
        <w:rPr>
          <w:rFonts w:hint="eastAsia"/>
          <w:sz w:val="24"/>
        </w:rPr>
        <w:t>2</w:t>
      </w:r>
      <w:r w:rsidRPr="00DE46E9">
        <w:rPr>
          <w:rFonts w:hint="eastAsia"/>
          <w:sz w:val="24"/>
        </w:rPr>
        <w:t>倍，基于以上评估及研究结果，</w:t>
      </w:r>
      <w:r w:rsidRPr="00DE46E9">
        <w:rPr>
          <w:rFonts w:hint="eastAsia"/>
          <w:sz w:val="24"/>
        </w:rPr>
        <w:t>FDA</w:t>
      </w:r>
      <w:r w:rsidRPr="00DE46E9">
        <w:rPr>
          <w:rFonts w:hint="eastAsia"/>
          <w:sz w:val="24"/>
        </w:rPr>
        <w:t>决定发布警示信息以提醒医务人员和患者：除非没有其他治疗选择，氟喹诺酮不应用于风险增加的患者，例如有动脉或其他血管阻塞病史或血管瘤（异常隆起）、高血压、某些涉及血管变化的遗传性疾病以及老年患者。</w:t>
      </w:r>
      <w:r w:rsidRPr="00DE46E9">
        <w:rPr>
          <w:rFonts w:hint="eastAsia"/>
          <w:sz w:val="24"/>
        </w:rPr>
        <w:t>FDA</w:t>
      </w:r>
      <w:r w:rsidRPr="00DE46E9">
        <w:rPr>
          <w:rFonts w:hint="eastAsia"/>
          <w:sz w:val="24"/>
        </w:rPr>
        <w:t>要求所有氟喹诺酮抗生素的产品说明书和患者用药指南中增加此风险的新的警告信息。</w:t>
      </w:r>
    </w:p>
    <w:p w:rsidR="00DE46E9" w:rsidRPr="00DE46E9" w:rsidRDefault="00DE46E9" w:rsidP="00BC7C10">
      <w:pPr>
        <w:ind w:firstLineChars="200" w:firstLine="480"/>
        <w:rPr>
          <w:sz w:val="24"/>
        </w:rPr>
      </w:pPr>
      <w:r w:rsidRPr="00DE46E9">
        <w:rPr>
          <w:rFonts w:hint="eastAsia"/>
          <w:sz w:val="24"/>
        </w:rPr>
        <w:t>针对医务人员信息：</w:t>
      </w:r>
    </w:p>
    <w:p w:rsidR="00DE46E9" w:rsidRPr="00DE46E9" w:rsidRDefault="00DE46E9" w:rsidP="00DE46E9">
      <w:pPr>
        <w:rPr>
          <w:sz w:val="24"/>
        </w:rPr>
      </w:pPr>
      <w:r w:rsidRPr="00DE46E9">
        <w:rPr>
          <w:rFonts w:hint="eastAsia"/>
          <w:sz w:val="24"/>
        </w:rPr>
        <w:t>应避免给患有动脉瘤或有动脉瘤风险的患者处方氟喹诺酮抗生素，如外周动脉粥样硬化血管疾病、高血压、某些遗传疾病（如马凡综合征和埃勒斯</w:t>
      </w:r>
      <w:r w:rsidRPr="00DE46E9">
        <w:rPr>
          <w:rFonts w:hint="eastAsia"/>
          <w:sz w:val="24"/>
        </w:rPr>
        <w:t>-</w:t>
      </w:r>
      <w:r w:rsidRPr="00DE46E9">
        <w:rPr>
          <w:rFonts w:hint="eastAsia"/>
          <w:sz w:val="24"/>
        </w:rPr>
        <w:t>丹洛斯综合征）以及老年患者；只有在没有其他治疗选择时，才能给这些患者处方氟喹诺酮抗生素。劝告患者改变生活方式，这样可以帮助降低主动脉瘤进展的风险，包括戒烟、健康饮食、控制相关疾病如高血压和高胆固醇症。对动脉瘤患者进行主动脉瘤的常规检查和治疗可以帮助预防瘤的生长和破裂。劝告诊断有动脉瘤患者如果发生了主动脉瘤生长的任何体征或症状立即就医，症状包括：胃部区域有跳动感，后背或胃部区域的深部疼痛，持续数小时或数天的胃部区域持续绞痛，下巴、颈部、背部或胸部疼痛，咳嗽或声音嘶哑，呼吸急促、呼吸或吞咽困难等。</w:t>
      </w:r>
    </w:p>
    <w:p w:rsidR="00DE46E9" w:rsidRPr="00DE46E9" w:rsidRDefault="00DE46E9" w:rsidP="00DE46E9">
      <w:pPr>
        <w:rPr>
          <w:sz w:val="24"/>
        </w:rPr>
      </w:pPr>
      <w:r w:rsidRPr="00DE46E9">
        <w:rPr>
          <w:rFonts w:hint="eastAsia"/>
          <w:sz w:val="24"/>
        </w:rPr>
        <w:t>针对患者信息：</w:t>
      </w:r>
    </w:p>
    <w:p w:rsidR="00DE46E9" w:rsidRDefault="00DE46E9" w:rsidP="00BC7C10">
      <w:pPr>
        <w:ind w:firstLineChars="200" w:firstLine="480"/>
        <w:rPr>
          <w:sz w:val="24"/>
        </w:rPr>
        <w:sectPr w:rsidR="00DE46E9">
          <w:pgSz w:w="11906" w:h="16838"/>
          <w:pgMar w:top="1440" w:right="1800" w:bottom="1440" w:left="1800" w:header="851" w:footer="992" w:gutter="0"/>
          <w:cols w:space="425"/>
          <w:docGrid w:type="lines" w:linePitch="312"/>
        </w:sectPr>
      </w:pPr>
      <w:r w:rsidRPr="00DE46E9">
        <w:rPr>
          <w:rFonts w:hint="eastAsia"/>
          <w:sz w:val="24"/>
        </w:rPr>
        <w:t>如果出现了胃部、胸部或背部突发的严重且持续疼痛应立即就医。应意识到主动脉瘤一般不会有症状直到瘤变大或破裂，因此如果使用氟喹诺酮抗生素出现任何不常见的副作用应立即报告医务人员。在开始抗生素治疗之前，如果有动脉瘤、阻塞或硬化、高血压、或某些遗传疾病如马凡综合征或埃勒斯</w:t>
      </w:r>
      <w:r w:rsidRPr="00DE46E9">
        <w:rPr>
          <w:rFonts w:hint="eastAsia"/>
          <w:sz w:val="24"/>
        </w:rPr>
        <w:t>-</w:t>
      </w:r>
      <w:r w:rsidRPr="00DE46E9">
        <w:rPr>
          <w:rFonts w:hint="eastAsia"/>
          <w:sz w:val="24"/>
        </w:rPr>
        <w:t>丹洛斯综合征应告知医生。如果已经在使用氟喹诺酮抗生素抗感染，在咨询医生前不要擅自停药。</w:t>
      </w:r>
    </w:p>
    <w:p w:rsidR="00DE46E9" w:rsidRPr="00DE46E9" w:rsidRDefault="00DE46E9" w:rsidP="00DE46E9">
      <w:pPr>
        <w:rPr>
          <w:szCs w:val="32"/>
        </w:rPr>
      </w:pPr>
      <w:r w:rsidRPr="00DE46E9">
        <w:rPr>
          <w:rFonts w:hint="eastAsia"/>
          <w:szCs w:val="32"/>
        </w:rPr>
        <w:lastRenderedPageBreak/>
        <w:t>【药品不良反应】</w:t>
      </w:r>
    </w:p>
    <w:p w:rsidR="00DE46E9" w:rsidRPr="00DE46E9" w:rsidRDefault="00DE46E9" w:rsidP="00DE46E9">
      <w:pPr>
        <w:jc w:val="center"/>
        <w:rPr>
          <w:rFonts w:ascii="黑体" w:eastAsia="黑体" w:hAnsi="黑体"/>
          <w:b/>
          <w:szCs w:val="32"/>
        </w:rPr>
      </w:pPr>
      <w:r w:rsidRPr="00DE46E9">
        <w:rPr>
          <w:rFonts w:ascii="黑体" w:eastAsia="黑体" w:hAnsi="黑体"/>
          <w:b/>
          <w:szCs w:val="32"/>
        </w:rPr>
        <w:t>关注感冒清片（胶囊）致血尿等不良反应风险</w:t>
      </w:r>
    </w:p>
    <w:p w:rsidR="00DE46E9" w:rsidRPr="00DE46E9" w:rsidRDefault="00DE46E9" w:rsidP="00DE46E9">
      <w:pPr>
        <w:rPr>
          <w:sz w:val="24"/>
        </w:rPr>
      </w:pPr>
      <w:r w:rsidRPr="00DE46E9">
        <w:rPr>
          <w:sz w:val="24"/>
        </w:rPr>
        <w:t xml:space="preserve">　　感冒清片（胶囊）为中西药复方制剂，由对乙酰氨基酚、马来酸氯苯那敏、盐酸吗啉胍</w:t>
      </w:r>
      <w:r w:rsidRPr="00DE46E9">
        <w:rPr>
          <w:sz w:val="24"/>
        </w:rPr>
        <w:t>3</w:t>
      </w:r>
      <w:r w:rsidRPr="00DE46E9">
        <w:rPr>
          <w:sz w:val="24"/>
        </w:rPr>
        <w:t>种化药成分及南板蓝根、大青叶、金盏银盘、岗梅、山芝麻、穿心莲叶</w:t>
      </w:r>
      <w:r w:rsidRPr="00DE46E9">
        <w:rPr>
          <w:sz w:val="24"/>
        </w:rPr>
        <w:t>6</w:t>
      </w:r>
      <w:r w:rsidRPr="00DE46E9">
        <w:rPr>
          <w:sz w:val="24"/>
        </w:rPr>
        <w:t>味中药组方而成。功能主治为：疏风解表，清热解毒。用于风热感冒，发烧，头痛，鼻塞流涕，喷嚏，咽喉肿痛，全身酸痛等症。</w:t>
      </w:r>
      <w:r w:rsidRPr="00DE46E9">
        <w:rPr>
          <w:rFonts w:hint="eastAsia"/>
          <w:sz w:val="24"/>
        </w:rPr>
        <w:br/>
      </w:r>
      <w:r w:rsidRPr="00DE46E9">
        <w:rPr>
          <w:sz w:val="24"/>
        </w:rPr>
        <w:t>2004</w:t>
      </w:r>
      <w:r w:rsidRPr="00DE46E9">
        <w:rPr>
          <w:sz w:val="24"/>
        </w:rPr>
        <w:t>年</w:t>
      </w:r>
      <w:r w:rsidRPr="00DE46E9">
        <w:rPr>
          <w:sz w:val="24"/>
        </w:rPr>
        <w:t>1</w:t>
      </w:r>
      <w:r w:rsidRPr="00DE46E9">
        <w:rPr>
          <w:sz w:val="24"/>
        </w:rPr>
        <w:t>月</w:t>
      </w:r>
      <w:r w:rsidRPr="00DE46E9">
        <w:rPr>
          <w:sz w:val="24"/>
        </w:rPr>
        <w:t>1</w:t>
      </w:r>
      <w:r w:rsidRPr="00DE46E9">
        <w:rPr>
          <w:sz w:val="24"/>
        </w:rPr>
        <w:t>日至</w:t>
      </w:r>
      <w:r w:rsidRPr="00DE46E9">
        <w:rPr>
          <w:sz w:val="24"/>
        </w:rPr>
        <w:t>2014</w:t>
      </w:r>
      <w:r w:rsidRPr="00DE46E9">
        <w:rPr>
          <w:sz w:val="24"/>
        </w:rPr>
        <w:t>年</w:t>
      </w:r>
      <w:r w:rsidRPr="00DE46E9">
        <w:rPr>
          <w:sz w:val="24"/>
        </w:rPr>
        <w:t>12</w:t>
      </w:r>
      <w:r w:rsidRPr="00DE46E9">
        <w:rPr>
          <w:sz w:val="24"/>
        </w:rPr>
        <w:t>月</w:t>
      </w:r>
      <w:r w:rsidRPr="00DE46E9">
        <w:rPr>
          <w:sz w:val="24"/>
        </w:rPr>
        <w:t>31</w:t>
      </w:r>
      <w:r w:rsidRPr="00DE46E9">
        <w:rPr>
          <w:sz w:val="24"/>
        </w:rPr>
        <w:t>日，国家药品不良反应监测系统数据库共收到感冒清片（胶囊）致血尿不良反应报告</w:t>
      </w:r>
      <w:r w:rsidRPr="00DE46E9">
        <w:rPr>
          <w:sz w:val="24"/>
        </w:rPr>
        <w:t>98</w:t>
      </w:r>
      <w:r w:rsidRPr="00DE46E9">
        <w:rPr>
          <w:sz w:val="24"/>
        </w:rPr>
        <w:t>例，占总报告数的</w:t>
      </w:r>
      <w:r w:rsidRPr="00DE46E9">
        <w:rPr>
          <w:sz w:val="24"/>
        </w:rPr>
        <w:t>3.6%</w:t>
      </w:r>
      <w:r w:rsidRPr="00DE46E9">
        <w:rPr>
          <w:sz w:val="24"/>
        </w:rPr>
        <w:t>。</w:t>
      </w:r>
    </w:p>
    <w:p w:rsidR="00DE46E9" w:rsidRPr="00DE46E9" w:rsidRDefault="00DE46E9" w:rsidP="00DE46E9">
      <w:pPr>
        <w:rPr>
          <w:sz w:val="24"/>
        </w:rPr>
      </w:pPr>
      <w:r w:rsidRPr="00DE46E9">
        <w:rPr>
          <w:sz w:val="24"/>
        </w:rPr>
        <w:t xml:space="preserve">　　一、血尿不良反应特点</w:t>
      </w:r>
      <w:r w:rsidRPr="00DE46E9">
        <w:rPr>
          <w:rFonts w:hint="eastAsia"/>
          <w:sz w:val="24"/>
        </w:rPr>
        <w:br/>
      </w:r>
      <w:r w:rsidRPr="00DE46E9">
        <w:rPr>
          <w:sz w:val="24"/>
        </w:rPr>
        <w:t xml:space="preserve">　　</w:t>
      </w:r>
      <w:r w:rsidRPr="00DE46E9">
        <w:rPr>
          <w:sz w:val="24"/>
        </w:rPr>
        <w:t>1.</w:t>
      </w:r>
      <w:r w:rsidRPr="00DE46E9">
        <w:rPr>
          <w:sz w:val="24"/>
        </w:rPr>
        <w:t>一般症状较轻，停药后痊愈或好转；</w:t>
      </w:r>
      <w:r w:rsidRPr="00DE46E9">
        <w:rPr>
          <w:rFonts w:hint="eastAsia"/>
          <w:sz w:val="24"/>
        </w:rPr>
        <w:br/>
      </w:r>
      <w:r w:rsidRPr="00DE46E9">
        <w:rPr>
          <w:sz w:val="24"/>
        </w:rPr>
        <w:t xml:space="preserve">　　</w:t>
      </w:r>
      <w:r w:rsidRPr="00DE46E9">
        <w:rPr>
          <w:sz w:val="24"/>
        </w:rPr>
        <w:t>2.</w:t>
      </w:r>
      <w:r w:rsidRPr="00DE46E9">
        <w:rPr>
          <w:sz w:val="24"/>
        </w:rPr>
        <w:t>涉及片剂的血尿报告占总报告数的比例（</w:t>
      </w:r>
      <w:r w:rsidRPr="00DE46E9">
        <w:rPr>
          <w:sz w:val="24"/>
        </w:rPr>
        <w:t>10.1%</w:t>
      </w:r>
      <w:r w:rsidRPr="00DE46E9">
        <w:rPr>
          <w:sz w:val="24"/>
        </w:rPr>
        <w:t>）大于胶囊剂（</w:t>
      </w:r>
      <w:r w:rsidRPr="00DE46E9">
        <w:rPr>
          <w:sz w:val="24"/>
        </w:rPr>
        <w:t>1.3%</w:t>
      </w:r>
      <w:r w:rsidRPr="00DE46E9">
        <w:rPr>
          <w:sz w:val="24"/>
        </w:rPr>
        <w:t>），原因可能在于片剂起始剂量较胶囊剂高</w:t>
      </w:r>
      <w:r w:rsidRPr="00DE46E9">
        <w:rPr>
          <w:sz w:val="24"/>
        </w:rPr>
        <w:t>50%</w:t>
      </w:r>
      <w:r w:rsidRPr="00DE46E9">
        <w:rPr>
          <w:sz w:val="24"/>
        </w:rPr>
        <w:t>。</w:t>
      </w:r>
      <w:r w:rsidRPr="00DE46E9">
        <w:rPr>
          <w:rFonts w:hint="eastAsia"/>
          <w:sz w:val="24"/>
        </w:rPr>
        <w:br/>
      </w:r>
      <w:r w:rsidRPr="00DE46E9">
        <w:rPr>
          <w:sz w:val="24"/>
        </w:rPr>
        <w:t xml:space="preserve">　　典型病例</w:t>
      </w:r>
      <w:r w:rsidRPr="00DE46E9">
        <w:rPr>
          <w:sz w:val="24"/>
        </w:rPr>
        <w:t>1</w:t>
      </w:r>
      <w:r w:rsidRPr="00DE46E9">
        <w:rPr>
          <w:sz w:val="24"/>
        </w:rPr>
        <w:t>：患者男，</w:t>
      </w:r>
      <w:r w:rsidRPr="00DE46E9">
        <w:rPr>
          <w:sz w:val="24"/>
        </w:rPr>
        <w:t>44</w:t>
      </w:r>
      <w:r w:rsidRPr="00DE46E9">
        <w:rPr>
          <w:sz w:val="24"/>
        </w:rPr>
        <w:t>岁，因患感冒服用感冒清片，</w:t>
      </w:r>
      <w:r w:rsidRPr="00DE46E9">
        <w:rPr>
          <w:sz w:val="24"/>
        </w:rPr>
        <w:t>4</w:t>
      </w:r>
      <w:r w:rsidRPr="00DE46E9">
        <w:rPr>
          <w:sz w:val="24"/>
        </w:rPr>
        <w:t>片</w:t>
      </w:r>
      <w:r w:rsidRPr="00DE46E9">
        <w:rPr>
          <w:sz w:val="24"/>
        </w:rPr>
        <w:t xml:space="preserve"> tid</w:t>
      </w:r>
      <w:r w:rsidRPr="00DE46E9">
        <w:rPr>
          <w:sz w:val="24"/>
        </w:rPr>
        <w:t>。连续用药三天后患者出现肉眼血尿及尿频、尿痛等尿路刺激征，即入院就诊。查尿常规，镜检见红细胞满视野。嘱立即停用感冒清片，给予对症治疗后，患者血尿及尿路刺激征缓解，好转出院。</w:t>
      </w:r>
    </w:p>
    <w:p w:rsidR="00DE46E9" w:rsidRPr="00DE46E9" w:rsidRDefault="00DE46E9" w:rsidP="00DE46E9">
      <w:pPr>
        <w:rPr>
          <w:sz w:val="24"/>
        </w:rPr>
      </w:pPr>
      <w:r w:rsidRPr="00DE46E9">
        <w:rPr>
          <w:sz w:val="24"/>
        </w:rPr>
        <w:t xml:space="preserve">　　二、严重不良反应特点</w:t>
      </w:r>
      <w:r w:rsidRPr="00DE46E9">
        <w:rPr>
          <w:rFonts w:hint="eastAsia"/>
          <w:sz w:val="24"/>
        </w:rPr>
        <w:br/>
      </w:r>
      <w:r w:rsidRPr="00DE46E9">
        <w:rPr>
          <w:sz w:val="24"/>
        </w:rPr>
        <w:t xml:space="preserve">　　感冒清片（胶囊）为中西药复方制剂，在临床应用过程中，常与含有相同成分或功效类似的药品联合使用，造成组方成分超剂量使用或引起毒性协同作用，可能导致严重不良反应风险增加。国家药品不良反应监测系统数据库数据分析显示，合并用药的不良反应中严重病例所占比例（</w:t>
      </w:r>
      <w:r w:rsidRPr="00DE46E9">
        <w:rPr>
          <w:sz w:val="24"/>
        </w:rPr>
        <w:t>11.9%</w:t>
      </w:r>
      <w:r w:rsidRPr="00DE46E9">
        <w:rPr>
          <w:sz w:val="24"/>
        </w:rPr>
        <w:t>）大于单独用药（</w:t>
      </w:r>
      <w:r w:rsidRPr="00DE46E9">
        <w:rPr>
          <w:sz w:val="24"/>
        </w:rPr>
        <w:t>2.0%</w:t>
      </w:r>
      <w:r w:rsidRPr="00DE46E9">
        <w:rPr>
          <w:sz w:val="24"/>
        </w:rPr>
        <w:t>）。</w:t>
      </w:r>
      <w:r w:rsidRPr="00DE46E9">
        <w:rPr>
          <w:rFonts w:hint="eastAsia"/>
          <w:sz w:val="24"/>
        </w:rPr>
        <w:br/>
      </w:r>
      <w:r w:rsidRPr="00DE46E9">
        <w:rPr>
          <w:sz w:val="24"/>
        </w:rPr>
        <w:t xml:space="preserve">　　典型病例</w:t>
      </w:r>
      <w:r w:rsidRPr="00DE46E9">
        <w:rPr>
          <w:sz w:val="24"/>
        </w:rPr>
        <w:t>2</w:t>
      </w:r>
      <w:r w:rsidRPr="00DE46E9">
        <w:rPr>
          <w:sz w:val="24"/>
        </w:rPr>
        <w:t>：患者男，</w:t>
      </w:r>
      <w:r w:rsidRPr="00DE46E9">
        <w:rPr>
          <w:sz w:val="24"/>
        </w:rPr>
        <w:t>18</w:t>
      </w:r>
      <w:r w:rsidRPr="00DE46E9">
        <w:rPr>
          <w:sz w:val="24"/>
        </w:rPr>
        <w:t>岁，因</w:t>
      </w:r>
      <w:r w:rsidRPr="00DE46E9">
        <w:rPr>
          <w:sz w:val="24"/>
        </w:rPr>
        <w:t>“</w:t>
      </w:r>
      <w:r w:rsidRPr="00DE46E9">
        <w:rPr>
          <w:sz w:val="24"/>
        </w:rPr>
        <w:t>会阴部及口唇皮肤黏膜损伤</w:t>
      </w:r>
      <w:r w:rsidRPr="00DE46E9">
        <w:rPr>
          <w:sz w:val="24"/>
        </w:rPr>
        <w:t>”</w:t>
      </w:r>
      <w:r w:rsidRPr="00DE46E9">
        <w:rPr>
          <w:sz w:val="24"/>
        </w:rPr>
        <w:t>就诊。患者因</w:t>
      </w:r>
      <w:r w:rsidRPr="00DE46E9">
        <w:rPr>
          <w:sz w:val="24"/>
        </w:rPr>
        <w:t>“</w:t>
      </w:r>
      <w:r w:rsidRPr="00DE46E9">
        <w:rPr>
          <w:sz w:val="24"/>
        </w:rPr>
        <w:t>感冒</w:t>
      </w:r>
      <w:r w:rsidRPr="00DE46E9">
        <w:rPr>
          <w:sz w:val="24"/>
        </w:rPr>
        <w:t>”</w:t>
      </w:r>
      <w:r w:rsidRPr="00DE46E9">
        <w:rPr>
          <w:sz w:val="24"/>
        </w:rPr>
        <w:t>自行服用多种药物：感冒清片、维</w:t>
      </w:r>
      <w:r w:rsidRPr="00DE46E9">
        <w:rPr>
          <w:sz w:val="24"/>
        </w:rPr>
        <w:t>C</w:t>
      </w:r>
      <w:r w:rsidRPr="00DE46E9">
        <w:rPr>
          <w:sz w:val="24"/>
        </w:rPr>
        <w:t>银翘片、扑尔敏片、麻杏止咳糖浆、清火栀麦片等。服药一周后会阴部感瘙痒，局部出现红斑及大小不等水疱、溃烂伴渗液；其后口唇处亦出现局部肿胀、水疱、糜烂，伴局部疼痛，入院就诊。问诊：患者自发病以来，无畏寒发热，无胸闷气促，二便、睡眠良好；查体：</w:t>
      </w:r>
      <w:r w:rsidRPr="00DE46E9">
        <w:rPr>
          <w:sz w:val="24"/>
        </w:rPr>
        <w:t>T 36.8</w:t>
      </w:r>
      <w:r w:rsidRPr="00DE46E9">
        <w:rPr>
          <w:rFonts w:ascii="宋体" w:eastAsia="宋体" w:hAnsi="宋体" w:cs="宋体" w:hint="eastAsia"/>
          <w:sz w:val="24"/>
        </w:rPr>
        <w:t>℃</w:t>
      </w:r>
      <w:r w:rsidRPr="00DE46E9">
        <w:rPr>
          <w:sz w:val="24"/>
        </w:rPr>
        <w:t>；</w:t>
      </w:r>
      <w:r w:rsidRPr="00DE46E9">
        <w:rPr>
          <w:sz w:val="24"/>
        </w:rPr>
        <w:t>P 84</w:t>
      </w:r>
      <w:r w:rsidRPr="00DE46E9">
        <w:rPr>
          <w:sz w:val="24"/>
        </w:rPr>
        <w:t>次</w:t>
      </w:r>
      <w:r w:rsidRPr="00DE46E9">
        <w:rPr>
          <w:sz w:val="24"/>
        </w:rPr>
        <w:t>/</w:t>
      </w:r>
      <w:r w:rsidRPr="00DE46E9">
        <w:rPr>
          <w:sz w:val="24"/>
        </w:rPr>
        <w:t>分；</w:t>
      </w:r>
      <w:r w:rsidRPr="00DE46E9">
        <w:rPr>
          <w:sz w:val="24"/>
        </w:rPr>
        <w:t>R 20</w:t>
      </w:r>
      <w:r w:rsidRPr="00DE46E9">
        <w:rPr>
          <w:sz w:val="24"/>
        </w:rPr>
        <w:t>次</w:t>
      </w:r>
      <w:r w:rsidRPr="00DE46E9">
        <w:rPr>
          <w:sz w:val="24"/>
        </w:rPr>
        <w:t>/</w:t>
      </w:r>
      <w:r w:rsidRPr="00DE46E9">
        <w:rPr>
          <w:sz w:val="24"/>
        </w:rPr>
        <w:t>分；</w:t>
      </w:r>
      <w:r w:rsidRPr="00DE46E9">
        <w:rPr>
          <w:sz w:val="24"/>
        </w:rPr>
        <w:t>BP 120/80mmHg</w:t>
      </w:r>
      <w:r w:rsidRPr="00DE46E9">
        <w:rPr>
          <w:sz w:val="24"/>
        </w:rPr>
        <w:t>。考虑药物过敏所致，给予维生素</w:t>
      </w:r>
      <w:r w:rsidRPr="00DE46E9">
        <w:rPr>
          <w:sz w:val="24"/>
        </w:rPr>
        <w:t>C</w:t>
      </w:r>
      <w:r w:rsidRPr="00DE46E9">
        <w:rPr>
          <w:sz w:val="24"/>
        </w:rPr>
        <w:t>、葡萄糖酸钙、酮替芬、皿治林抗过敏治疗。患者好转出院。</w:t>
      </w:r>
      <w:r w:rsidRPr="00DE46E9">
        <w:rPr>
          <w:rFonts w:hint="eastAsia"/>
          <w:sz w:val="24"/>
        </w:rPr>
        <w:br/>
      </w:r>
      <w:r w:rsidRPr="00DE46E9">
        <w:rPr>
          <w:sz w:val="24"/>
        </w:rPr>
        <w:t xml:space="preserve">　　典型病例</w:t>
      </w:r>
      <w:r w:rsidRPr="00DE46E9">
        <w:rPr>
          <w:sz w:val="24"/>
        </w:rPr>
        <w:t>3</w:t>
      </w:r>
      <w:r w:rsidRPr="00DE46E9">
        <w:rPr>
          <w:sz w:val="24"/>
        </w:rPr>
        <w:t>：患者男，</w:t>
      </w:r>
      <w:r w:rsidRPr="00DE46E9">
        <w:rPr>
          <w:sz w:val="24"/>
        </w:rPr>
        <w:t>65</w:t>
      </w:r>
      <w:r w:rsidRPr="00DE46E9">
        <w:rPr>
          <w:sz w:val="24"/>
        </w:rPr>
        <w:t>岁，因</w:t>
      </w:r>
      <w:r w:rsidRPr="00DE46E9">
        <w:rPr>
          <w:sz w:val="24"/>
        </w:rPr>
        <w:t>“</w:t>
      </w:r>
      <w:r w:rsidRPr="00DE46E9">
        <w:rPr>
          <w:sz w:val="24"/>
        </w:rPr>
        <w:t>斜颈伴肩部肌肉痉挛</w:t>
      </w:r>
      <w:r w:rsidRPr="00DE46E9">
        <w:rPr>
          <w:sz w:val="24"/>
        </w:rPr>
        <w:t>”</w:t>
      </w:r>
      <w:r w:rsidRPr="00DE46E9">
        <w:rPr>
          <w:sz w:val="24"/>
        </w:rPr>
        <w:t>就诊。患者因</w:t>
      </w:r>
      <w:r w:rsidRPr="00DE46E9">
        <w:rPr>
          <w:sz w:val="24"/>
        </w:rPr>
        <w:t>“</w:t>
      </w:r>
      <w:r w:rsidRPr="00DE46E9">
        <w:rPr>
          <w:sz w:val="24"/>
        </w:rPr>
        <w:t>感冒</w:t>
      </w:r>
      <w:r w:rsidRPr="00DE46E9">
        <w:rPr>
          <w:sz w:val="24"/>
        </w:rPr>
        <w:t>”</w:t>
      </w:r>
      <w:r w:rsidRPr="00DE46E9">
        <w:rPr>
          <w:sz w:val="24"/>
        </w:rPr>
        <w:t>自行服用感冒灵冲剂（颗粒）及感冒清片，次晨自感颈部不适，头颈歪斜，肩部肌肉痉挛，遂就诊。经问诊，患者发病前同时服用感冒灵冲剂及感冒清片，考虑为药物所致，门诊给予停药，盐酸苯海索口服治疗。两日后患者症状消失，痊愈。</w:t>
      </w:r>
      <w:r w:rsidRPr="00DE46E9">
        <w:rPr>
          <w:rFonts w:hint="eastAsia"/>
          <w:sz w:val="24"/>
        </w:rPr>
        <w:br/>
      </w:r>
      <w:r w:rsidRPr="00DE46E9">
        <w:rPr>
          <w:sz w:val="24"/>
        </w:rPr>
        <w:t xml:space="preserve">　　分析：典型病例</w:t>
      </w:r>
      <w:r w:rsidRPr="00DE46E9">
        <w:rPr>
          <w:sz w:val="24"/>
        </w:rPr>
        <w:t>2</w:t>
      </w:r>
      <w:r w:rsidRPr="00DE46E9">
        <w:rPr>
          <w:sz w:val="24"/>
        </w:rPr>
        <w:t>患者同时服用感冒清片（含马来酸氯苯那敏、对乙酰氨基酚、穿心莲叶）、维</w:t>
      </w:r>
      <w:r w:rsidRPr="00DE46E9">
        <w:rPr>
          <w:sz w:val="24"/>
        </w:rPr>
        <w:t>C</w:t>
      </w:r>
      <w:r w:rsidRPr="00DE46E9">
        <w:rPr>
          <w:sz w:val="24"/>
        </w:rPr>
        <w:t>银翘片（含马来酸氯苯那敏、对乙酰氨基酚）、扑尔敏片（含马来酸氯苯那敏）、清火栀麦片（含穿心莲）；典型病例</w:t>
      </w:r>
      <w:r w:rsidRPr="00DE46E9">
        <w:rPr>
          <w:sz w:val="24"/>
        </w:rPr>
        <w:t>3</w:t>
      </w:r>
      <w:r w:rsidRPr="00DE46E9">
        <w:rPr>
          <w:sz w:val="24"/>
        </w:rPr>
        <w:t>患者同时服用感冒灵冲剂及感冒清片（组方中均含中药金盏银盘、岗梅及化药成分对乙酰氨基酚、马来酸氯苯那敏）。患者合并使用多种含有相同成分或功效类似的药品，造成组方成分超剂量使用或引起毒性协同作用。</w:t>
      </w:r>
    </w:p>
    <w:p w:rsidR="00DE46E9" w:rsidRPr="00DE46E9" w:rsidRDefault="00DE46E9" w:rsidP="00DE46E9">
      <w:pPr>
        <w:rPr>
          <w:sz w:val="24"/>
        </w:rPr>
      </w:pPr>
      <w:r w:rsidRPr="00DE46E9">
        <w:rPr>
          <w:sz w:val="24"/>
        </w:rPr>
        <w:t xml:space="preserve">　　三、相关建议</w:t>
      </w:r>
      <w:r w:rsidRPr="00DE46E9">
        <w:rPr>
          <w:rFonts w:hint="eastAsia"/>
          <w:sz w:val="24"/>
        </w:rPr>
        <w:br/>
      </w:r>
      <w:r w:rsidRPr="00DE46E9">
        <w:rPr>
          <w:sz w:val="24"/>
        </w:rPr>
        <w:t xml:space="preserve">　　</w:t>
      </w:r>
      <w:r w:rsidRPr="00DE46E9">
        <w:rPr>
          <w:sz w:val="24"/>
        </w:rPr>
        <w:t>1.</w:t>
      </w:r>
      <w:r w:rsidRPr="00DE46E9">
        <w:rPr>
          <w:sz w:val="24"/>
        </w:rPr>
        <w:t>广大医务人员及患者在使用感冒清片（胶囊）前，应仔细阅读药品说明书，注意其血尿不良反应风险，并尽量避免与含有对乙酰氨基酚、马来酸氯苯那敏、盐酸吗啉胍等成分的药品联合使用。</w:t>
      </w:r>
      <w:r w:rsidRPr="00DE46E9">
        <w:rPr>
          <w:rFonts w:hint="eastAsia"/>
          <w:sz w:val="24"/>
        </w:rPr>
        <w:br/>
      </w:r>
      <w:r w:rsidRPr="00DE46E9">
        <w:rPr>
          <w:sz w:val="24"/>
        </w:rPr>
        <w:lastRenderedPageBreak/>
        <w:t xml:space="preserve">　　</w:t>
      </w:r>
      <w:r w:rsidRPr="00DE46E9">
        <w:rPr>
          <w:sz w:val="24"/>
        </w:rPr>
        <w:t>2.</w:t>
      </w:r>
      <w:r w:rsidRPr="00DE46E9">
        <w:rPr>
          <w:sz w:val="24"/>
        </w:rPr>
        <w:t>相关生产企业应尽快完善药品说明书的安全性信息，增加或修订警示语、不良反应、注意事项、禁忌、特殊人群用药及药物相互作用等项内容；同时应加强药品不良反应监测和临床合理用药的宣传，采取有效措施，降低用药风险。</w:t>
      </w:r>
    </w:p>
    <w:p w:rsidR="00DE46E9" w:rsidRPr="00DE46E9" w:rsidRDefault="00DE46E9" w:rsidP="00DE46E9">
      <w:pPr>
        <w:rPr>
          <w:sz w:val="24"/>
        </w:rPr>
        <w:sectPr w:rsidR="00DE46E9" w:rsidRPr="00DE46E9">
          <w:pgSz w:w="11906" w:h="16838"/>
          <w:pgMar w:top="1440" w:right="1800" w:bottom="1440" w:left="1800" w:header="851" w:footer="992" w:gutter="0"/>
          <w:cols w:space="425"/>
          <w:docGrid w:type="lines" w:linePitch="312"/>
        </w:sectPr>
      </w:pPr>
    </w:p>
    <w:p w:rsidR="00DE46E9" w:rsidRPr="00DE46E9" w:rsidRDefault="00DE46E9" w:rsidP="00DE46E9">
      <w:pPr>
        <w:rPr>
          <w:rFonts w:ascii="黑体" w:eastAsia="黑体" w:hAnsi="黑体"/>
          <w:b/>
          <w:szCs w:val="32"/>
        </w:rPr>
      </w:pPr>
      <w:r w:rsidRPr="00DE46E9">
        <w:rPr>
          <w:rFonts w:ascii="黑体" w:eastAsia="黑体" w:hAnsi="黑体" w:hint="eastAsia"/>
          <w:b/>
          <w:szCs w:val="32"/>
        </w:rPr>
        <w:lastRenderedPageBreak/>
        <w:t>【合理用药】</w:t>
      </w:r>
    </w:p>
    <w:p w:rsidR="004700D8" w:rsidRPr="00DE46E9" w:rsidRDefault="004700D8" w:rsidP="00DE46E9">
      <w:pPr>
        <w:spacing w:line="420" w:lineRule="exact"/>
        <w:contextualSpacing/>
        <w:jc w:val="center"/>
        <w:textAlignment w:val="center"/>
        <w:rPr>
          <w:rFonts w:ascii="Times New Roman" w:eastAsia="方正小标宋简体" w:hAnsi="Times New Roman"/>
          <w:szCs w:val="32"/>
        </w:rPr>
      </w:pPr>
      <w:r>
        <w:rPr>
          <w:rFonts w:ascii="Times New Roman" w:eastAsia="方正小标宋简体" w:hAnsi="Times New Roman" w:hint="eastAsia"/>
          <w:szCs w:val="32"/>
        </w:rPr>
        <w:t>使人体排泄物颜色改变的药物</w:t>
      </w:r>
    </w:p>
    <w:p w:rsidR="004700D8" w:rsidRPr="00FF18F1" w:rsidRDefault="004700D8" w:rsidP="004700D8">
      <w:pPr>
        <w:spacing w:line="440" w:lineRule="exact"/>
        <w:ind w:firstLineChars="200" w:firstLine="480"/>
        <w:rPr>
          <w:sz w:val="24"/>
        </w:rPr>
      </w:pPr>
      <w:r w:rsidRPr="00FF18F1">
        <w:rPr>
          <w:rFonts w:hint="eastAsia"/>
          <w:sz w:val="24"/>
        </w:rPr>
        <w:t>药物经体内代谢后，最终随小便或大便排出体外。在此过程中，由于药物本色或其体内代谢物颜色所染，可使人的小便或大便颜色发生改变。有些药物经代谢后还可由汗液、泪液、唾液、妇女生殖道分泌液中排出，也可将这些分泌液染上颜色，如利福平滴眼液引起泪液颜色变红等。</w:t>
      </w:r>
    </w:p>
    <w:p w:rsidR="004700D8" w:rsidRPr="00FF18F1" w:rsidRDefault="004700D8" w:rsidP="004700D8">
      <w:pPr>
        <w:spacing w:line="440" w:lineRule="exact"/>
        <w:ind w:firstLineChars="200" w:firstLine="480"/>
        <w:rPr>
          <w:sz w:val="24"/>
        </w:rPr>
      </w:pPr>
      <w:r w:rsidRPr="00FF18F1">
        <w:rPr>
          <w:rFonts w:hint="eastAsia"/>
          <w:sz w:val="24"/>
        </w:rPr>
        <w:t>由于上述人体排泄物染色现象大多只是药物排泄的表现之一，因而并不存在特别的人体危害，患者可不必担心。另外，排出红色尿也可能是血尿，排出黑便则可能是上消化道出血，应与药物引起的排泄物颜色变化加以鉴别。若正常停药</w:t>
      </w:r>
      <w:r w:rsidRPr="00FF18F1">
        <w:rPr>
          <w:rFonts w:hint="eastAsia"/>
          <w:sz w:val="24"/>
        </w:rPr>
        <w:t>2~3</w:t>
      </w:r>
      <w:r w:rsidRPr="00FF18F1">
        <w:rPr>
          <w:rFonts w:hint="eastAsia"/>
          <w:sz w:val="24"/>
        </w:rPr>
        <w:t>天后排泄物颜色仍不恢复正常，则多非用药所致，应及时检查治疗。某些药物确有可能对人体造成危害而致排泄物变色，如阿司匹林、保泰松等消炎止痛药久用可损害胃黏膜而引起出血，这时出现的黑色大便并非药物正常代谢所致。</w:t>
      </w:r>
    </w:p>
    <w:p w:rsidR="004700D8" w:rsidRPr="00FF18F1" w:rsidRDefault="004700D8" w:rsidP="004700D8">
      <w:pPr>
        <w:spacing w:line="440" w:lineRule="exact"/>
        <w:jc w:val="center"/>
        <w:rPr>
          <w:rFonts w:ascii="Times New Roman" w:eastAsia="方正小标宋简体" w:hAnsi="Times New Roman"/>
          <w:sz w:val="24"/>
        </w:rPr>
      </w:pPr>
      <w:r w:rsidRPr="00FF18F1">
        <w:rPr>
          <w:rFonts w:ascii="Times New Roman" w:eastAsia="方正小标宋简体" w:hAnsi="Times New Roman" w:hint="eastAsia"/>
          <w:sz w:val="24"/>
        </w:rPr>
        <w:t>常见能引起尿液颜色变化的药物</w:t>
      </w:r>
    </w:p>
    <w:tbl>
      <w:tblPr>
        <w:tblStyle w:val="a5"/>
        <w:tblpPr w:leftFromText="180" w:rightFromText="180" w:vertAnchor="text" w:horzAnchor="page" w:tblpX="2173" w:tblpY="343"/>
        <w:tblOverlap w:val="never"/>
        <w:tblW w:w="8158" w:type="dxa"/>
        <w:tblLayout w:type="fixed"/>
        <w:tblLook w:val="04A0"/>
      </w:tblPr>
      <w:tblGrid>
        <w:gridCol w:w="1999"/>
        <w:gridCol w:w="2261"/>
        <w:gridCol w:w="1596"/>
        <w:gridCol w:w="2302"/>
      </w:tblGrid>
      <w:tr w:rsidR="004700D8" w:rsidTr="004700D8">
        <w:tc>
          <w:tcPr>
            <w:tcW w:w="1999" w:type="dxa"/>
          </w:tcPr>
          <w:p w:rsidR="004700D8" w:rsidRDefault="004700D8" w:rsidP="004700D8">
            <w:pPr>
              <w:spacing w:line="420" w:lineRule="exact"/>
              <w:contextualSpacing/>
              <w:textAlignment w:val="center"/>
              <w:rPr>
                <w:rFonts w:ascii="Times New Roman" w:eastAsia="方正小标宋简体" w:hAnsi="Times New Roman"/>
                <w:sz w:val="24"/>
                <w:szCs w:val="28"/>
              </w:rPr>
            </w:pPr>
            <w:r>
              <w:rPr>
                <w:rFonts w:ascii="Times New Roman" w:eastAsia="方正小标宋简体" w:hAnsi="Times New Roman" w:hint="eastAsia"/>
                <w:sz w:val="24"/>
                <w:szCs w:val="28"/>
              </w:rPr>
              <w:t>药物名称</w:t>
            </w:r>
          </w:p>
        </w:tc>
        <w:tc>
          <w:tcPr>
            <w:tcW w:w="2261" w:type="dxa"/>
          </w:tcPr>
          <w:p w:rsidR="004700D8" w:rsidRDefault="004700D8" w:rsidP="004700D8">
            <w:pPr>
              <w:spacing w:line="420" w:lineRule="exact"/>
              <w:contextualSpacing/>
              <w:jc w:val="center"/>
              <w:textAlignment w:val="center"/>
              <w:rPr>
                <w:rFonts w:ascii="Times New Roman" w:eastAsia="方正小标宋简体" w:hAnsi="Times New Roman"/>
                <w:sz w:val="24"/>
                <w:szCs w:val="28"/>
              </w:rPr>
            </w:pPr>
            <w:r>
              <w:rPr>
                <w:rFonts w:ascii="Times New Roman" w:eastAsia="方正小标宋简体" w:hAnsi="Times New Roman" w:hint="eastAsia"/>
                <w:sz w:val="24"/>
                <w:szCs w:val="28"/>
              </w:rPr>
              <w:t>尿液颜色</w:t>
            </w:r>
          </w:p>
        </w:tc>
        <w:tc>
          <w:tcPr>
            <w:tcW w:w="1596" w:type="dxa"/>
          </w:tcPr>
          <w:p w:rsidR="004700D8" w:rsidRDefault="004700D8" w:rsidP="004700D8">
            <w:pPr>
              <w:spacing w:line="420" w:lineRule="exact"/>
              <w:contextualSpacing/>
              <w:textAlignment w:val="center"/>
              <w:rPr>
                <w:rFonts w:ascii="Times New Roman" w:eastAsia="方正小标宋简体" w:hAnsi="Times New Roman"/>
                <w:sz w:val="24"/>
                <w:szCs w:val="28"/>
              </w:rPr>
            </w:pPr>
            <w:r>
              <w:rPr>
                <w:rFonts w:ascii="Times New Roman" w:eastAsia="方正小标宋简体" w:hAnsi="Times New Roman" w:hint="eastAsia"/>
                <w:sz w:val="24"/>
                <w:szCs w:val="28"/>
              </w:rPr>
              <w:t>药物名称</w:t>
            </w:r>
          </w:p>
        </w:tc>
        <w:tc>
          <w:tcPr>
            <w:tcW w:w="2302" w:type="dxa"/>
          </w:tcPr>
          <w:p w:rsidR="004700D8" w:rsidRDefault="004700D8" w:rsidP="004700D8">
            <w:pPr>
              <w:spacing w:line="420" w:lineRule="exact"/>
              <w:contextualSpacing/>
              <w:jc w:val="center"/>
              <w:textAlignment w:val="center"/>
              <w:rPr>
                <w:rFonts w:ascii="Times New Roman" w:eastAsia="方正小标宋简体" w:hAnsi="Times New Roman"/>
                <w:sz w:val="24"/>
                <w:szCs w:val="28"/>
              </w:rPr>
            </w:pPr>
            <w:r>
              <w:rPr>
                <w:rFonts w:ascii="Times New Roman" w:eastAsia="方正小标宋简体" w:hAnsi="Times New Roman" w:hint="eastAsia"/>
                <w:sz w:val="24"/>
                <w:szCs w:val="28"/>
              </w:rPr>
              <w:t>尿液颜色</w:t>
            </w:r>
          </w:p>
        </w:tc>
      </w:tr>
      <w:tr w:rsidR="004700D8" w:rsidTr="004700D8">
        <w:tc>
          <w:tcPr>
            <w:tcW w:w="1999" w:type="dxa"/>
          </w:tcPr>
          <w:p w:rsidR="004700D8" w:rsidRDefault="004700D8" w:rsidP="004700D8">
            <w:pPr>
              <w:spacing w:line="440" w:lineRule="exact"/>
              <w:rPr>
                <w:rFonts w:ascii="微软雅黑" w:eastAsia="微软雅黑" w:hAnsi="微软雅黑" w:cs="微软雅黑"/>
                <w:sz w:val="24"/>
              </w:rPr>
            </w:pPr>
            <w:r>
              <w:rPr>
                <w:rFonts w:ascii="微软雅黑" w:eastAsia="微软雅黑" w:hAnsi="微软雅黑" w:cs="微软雅黑" w:hint="eastAsia"/>
                <w:sz w:val="24"/>
              </w:rPr>
              <w:t>阿米替林</w:t>
            </w:r>
          </w:p>
        </w:tc>
        <w:tc>
          <w:tcPr>
            <w:tcW w:w="2261" w:type="dxa"/>
          </w:tcPr>
          <w:p w:rsidR="004700D8" w:rsidRDefault="004700D8" w:rsidP="004700D8">
            <w:pPr>
              <w:spacing w:line="440" w:lineRule="exact"/>
              <w:rPr>
                <w:sz w:val="24"/>
                <w:szCs w:val="28"/>
              </w:rPr>
            </w:pPr>
            <w:r>
              <w:rPr>
                <w:rFonts w:hint="eastAsia"/>
                <w:sz w:val="24"/>
                <w:szCs w:val="28"/>
              </w:rPr>
              <w:t>蓝绿色</w:t>
            </w:r>
          </w:p>
        </w:tc>
        <w:tc>
          <w:tcPr>
            <w:tcW w:w="1596" w:type="dxa"/>
          </w:tcPr>
          <w:p w:rsidR="004700D8" w:rsidRDefault="004700D8" w:rsidP="004700D8">
            <w:pPr>
              <w:spacing w:line="440" w:lineRule="exact"/>
              <w:rPr>
                <w:rFonts w:ascii="微软雅黑" w:eastAsia="微软雅黑" w:hAnsi="微软雅黑" w:cs="微软雅黑"/>
                <w:sz w:val="24"/>
              </w:rPr>
            </w:pPr>
            <w:r>
              <w:rPr>
                <w:rFonts w:ascii="微软雅黑" w:eastAsia="微软雅黑" w:hAnsi="微软雅黑" w:cs="微软雅黑" w:hint="eastAsia"/>
                <w:sz w:val="24"/>
              </w:rPr>
              <w:t>磺胺</w:t>
            </w:r>
          </w:p>
        </w:tc>
        <w:tc>
          <w:tcPr>
            <w:tcW w:w="2302" w:type="dxa"/>
          </w:tcPr>
          <w:p w:rsidR="004700D8" w:rsidRDefault="004700D8" w:rsidP="004700D8">
            <w:pPr>
              <w:spacing w:line="440" w:lineRule="exact"/>
              <w:rPr>
                <w:sz w:val="24"/>
                <w:szCs w:val="28"/>
              </w:rPr>
            </w:pPr>
            <w:r>
              <w:rPr>
                <w:rFonts w:hint="eastAsia"/>
                <w:sz w:val="24"/>
                <w:szCs w:val="28"/>
              </w:rPr>
              <w:t>黄色或棕色</w:t>
            </w:r>
          </w:p>
        </w:tc>
      </w:tr>
      <w:tr w:rsidR="004700D8" w:rsidTr="004700D8">
        <w:tc>
          <w:tcPr>
            <w:tcW w:w="1999" w:type="dxa"/>
          </w:tcPr>
          <w:p w:rsidR="004700D8" w:rsidRDefault="004700D8" w:rsidP="004700D8">
            <w:pPr>
              <w:spacing w:line="440" w:lineRule="exact"/>
              <w:rPr>
                <w:rFonts w:ascii="微软雅黑" w:eastAsia="微软雅黑" w:hAnsi="微软雅黑" w:cs="微软雅黑"/>
                <w:sz w:val="24"/>
              </w:rPr>
            </w:pPr>
            <w:r>
              <w:rPr>
                <w:rFonts w:ascii="微软雅黑" w:eastAsia="微软雅黑" w:hAnsi="微软雅黑" w:cs="微软雅黑" w:hint="eastAsia"/>
                <w:sz w:val="24"/>
              </w:rPr>
              <w:t>氨苯蝶啶</w:t>
            </w:r>
          </w:p>
        </w:tc>
        <w:tc>
          <w:tcPr>
            <w:tcW w:w="2261" w:type="dxa"/>
          </w:tcPr>
          <w:p w:rsidR="004700D8" w:rsidRDefault="004700D8" w:rsidP="004700D8">
            <w:pPr>
              <w:spacing w:line="440" w:lineRule="exact"/>
              <w:rPr>
                <w:sz w:val="24"/>
                <w:szCs w:val="28"/>
              </w:rPr>
            </w:pPr>
            <w:r>
              <w:rPr>
                <w:rFonts w:hint="eastAsia"/>
                <w:sz w:val="24"/>
                <w:szCs w:val="28"/>
              </w:rPr>
              <w:t>淡蓝色荧光</w:t>
            </w:r>
          </w:p>
        </w:tc>
        <w:tc>
          <w:tcPr>
            <w:tcW w:w="1596" w:type="dxa"/>
          </w:tcPr>
          <w:p w:rsidR="004700D8" w:rsidRDefault="004700D8" w:rsidP="004700D8">
            <w:pPr>
              <w:spacing w:line="440" w:lineRule="exact"/>
              <w:rPr>
                <w:rFonts w:ascii="微软雅黑" w:eastAsia="微软雅黑" w:hAnsi="微软雅黑" w:cs="微软雅黑"/>
                <w:sz w:val="24"/>
              </w:rPr>
            </w:pPr>
            <w:r>
              <w:rPr>
                <w:rFonts w:ascii="微软雅黑" w:eastAsia="微软雅黑" w:hAnsi="微软雅黑" w:cs="微软雅黑" w:hint="eastAsia"/>
                <w:sz w:val="24"/>
              </w:rPr>
              <w:t xml:space="preserve">甲基多巴 </w:t>
            </w:r>
          </w:p>
        </w:tc>
        <w:tc>
          <w:tcPr>
            <w:tcW w:w="2302" w:type="dxa"/>
          </w:tcPr>
          <w:p w:rsidR="004700D8" w:rsidRDefault="004700D8" w:rsidP="004700D8">
            <w:pPr>
              <w:spacing w:line="440" w:lineRule="exact"/>
              <w:rPr>
                <w:sz w:val="24"/>
                <w:szCs w:val="28"/>
              </w:rPr>
            </w:pPr>
            <w:r>
              <w:rPr>
                <w:rFonts w:hint="eastAsia"/>
                <w:sz w:val="24"/>
                <w:szCs w:val="28"/>
              </w:rPr>
              <w:t>红色至黑色</w:t>
            </w:r>
          </w:p>
        </w:tc>
      </w:tr>
      <w:tr w:rsidR="004700D8" w:rsidTr="004700D8">
        <w:tc>
          <w:tcPr>
            <w:tcW w:w="1999" w:type="dxa"/>
          </w:tcPr>
          <w:p w:rsidR="004700D8" w:rsidRDefault="004700D8" w:rsidP="004700D8">
            <w:pPr>
              <w:spacing w:line="440" w:lineRule="exact"/>
              <w:rPr>
                <w:rFonts w:ascii="微软雅黑" w:eastAsia="微软雅黑" w:hAnsi="微软雅黑" w:cs="微软雅黑"/>
                <w:sz w:val="24"/>
              </w:rPr>
            </w:pPr>
            <w:r>
              <w:rPr>
                <w:rFonts w:ascii="微软雅黑" w:eastAsia="微软雅黑" w:hAnsi="微软雅黑" w:cs="微软雅黑" w:hint="eastAsia"/>
                <w:sz w:val="24"/>
              </w:rPr>
              <w:t>氨基比林</w:t>
            </w:r>
          </w:p>
        </w:tc>
        <w:tc>
          <w:tcPr>
            <w:tcW w:w="2261" w:type="dxa"/>
          </w:tcPr>
          <w:p w:rsidR="004700D8" w:rsidRDefault="004700D8" w:rsidP="004700D8">
            <w:pPr>
              <w:spacing w:line="440" w:lineRule="exact"/>
              <w:rPr>
                <w:sz w:val="24"/>
                <w:szCs w:val="28"/>
              </w:rPr>
            </w:pPr>
            <w:r>
              <w:rPr>
                <w:rFonts w:hint="eastAsia"/>
                <w:sz w:val="24"/>
                <w:szCs w:val="28"/>
              </w:rPr>
              <w:t>红色</w:t>
            </w:r>
          </w:p>
        </w:tc>
        <w:tc>
          <w:tcPr>
            <w:tcW w:w="1596" w:type="dxa"/>
          </w:tcPr>
          <w:p w:rsidR="004700D8" w:rsidRDefault="004700D8" w:rsidP="004700D8">
            <w:pPr>
              <w:spacing w:line="440" w:lineRule="exact"/>
              <w:rPr>
                <w:rFonts w:ascii="微软雅黑" w:eastAsia="微软雅黑" w:hAnsi="微软雅黑" w:cs="微软雅黑"/>
                <w:sz w:val="24"/>
              </w:rPr>
            </w:pPr>
            <w:r>
              <w:rPr>
                <w:rFonts w:ascii="微软雅黑" w:eastAsia="微软雅黑" w:hAnsi="微软雅黑" w:cs="微软雅黑" w:hint="eastAsia"/>
                <w:sz w:val="24"/>
              </w:rPr>
              <w:t xml:space="preserve">甲硝唑 </w:t>
            </w:r>
          </w:p>
        </w:tc>
        <w:tc>
          <w:tcPr>
            <w:tcW w:w="2302" w:type="dxa"/>
          </w:tcPr>
          <w:p w:rsidR="004700D8" w:rsidRDefault="004700D8" w:rsidP="004700D8">
            <w:pPr>
              <w:spacing w:line="440" w:lineRule="exact"/>
              <w:rPr>
                <w:sz w:val="24"/>
                <w:szCs w:val="28"/>
              </w:rPr>
            </w:pPr>
            <w:r>
              <w:rPr>
                <w:rFonts w:hint="eastAsia"/>
                <w:sz w:val="24"/>
                <w:szCs w:val="28"/>
              </w:rPr>
              <w:t>深色尿</w:t>
            </w:r>
          </w:p>
        </w:tc>
      </w:tr>
      <w:tr w:rsidR="004700D8" w:rsidTr="004700D8">
        <w:tc>
          <w:tcPr>
            <w:tcW w:w="1999" w:type="dxa"/>
          </w:tcPr>
          <w:p w:rsidR="004700D8" w:rsidRDefault="004700D8" w:rsidP="004700D8">
            <w:pPr>
              <w:spacing w:line="440" w:lineRule="exact"/>
              <w:rPr>
                <w:rFonts w:ascii="微软雅黑" w:eastAsia="微软雅黑" w:hAnsi="微软雅黑" w:cs="微软雅黑"/>
                <w:sz w:val="24"/>
              </w:rPr>
            </w:pPr>
            <w:r>
              <w:rPr>
                <w:rFonts w:ascii="微软雅黑" w:eastAsia="微软雅黑" w:hAnsi="微软雅黑" w:cs="微软雅黑" w:hint="eastAsia"/>
                <w:sz w:val="24"/>
              </w:rPr>
              <w:t>苯琥胺</w:t>
            </w:r>
          </w:p>
        </w:tc>
        <w:tc>
          <w:tcPr>
            <w:tcW w:w="2261" w:type="dxa"/>
          </w:tcPr>
          <w:p w:rsidR="004700D8" w:rsidRDefault="004700D8" w:rsidP="004700D8">
            <w:pPr>
              <w:spacing w:line="440" w:lineRule="exact"/>
              <w:rPr>
                <w:sz w:val="24"/>
                <w:szCs w:val="28"/>
              </w:rPr>
            </w:pPr>
            <w:r>
              <w:rPr>
                <w:rFonts w:hint="eastAsia"/>
                <w:sz w:val="24"/>
                <w:szCs w:val="28"/>
              </w:rPr>
              <w:t>粉红色或红棕色</w:t>
            </w:r>
          </w:p>
        </w:tc>
        <w:tc>
          <w:tcPr>
            <w:tcW w:w="1596" w:type="dxa"/>
          </w:tcPr>
          <w:p w:rsidR="004700D8" w:rsidRDefault="004700D8" w:rsidP="004700D8">
            <w:pPr>
              <w:spacing w:line="440" w:lineRule="exact"/>
              <w:rPr>
                <w:rFonts w:ascii="微软雅黑" w:eastAsia="微软雅黑" w:hAnsi="微软雅黑" w:cs="微软雅黑"/>
                <w:sz w:val="24"/>
              </w:rPr>
            </w:pPr>
            <w:r>
              <w:rPr>
                <w:rFonts w:ascii="微软雅黑" w:eastAsia="微软雅黑" w:hAnsi="微软雅黑" w:cs="微软雅黑" w:hint="eastAsia"/>
                <w:sz w:val="24"/>
              </w:rPr>
              <w:t xml:space="preserve">奎宁 </w:t>
            </w:r>
          </w:p>
        </w:tc>
        <w:tc>
          <w:tcPr>
            <w:tcW w:w="2302" w:type="dxa"/>
          </w:tcPr>
          <w:p w:rsidR="004700D8" w:rsidRDefault="004700D8" w:rsidP="004700D8">
            <w:pPr>
              <w:spacing w:line="440" w:lineRule="exact"/>
              <w:rPr>
                <w:sz w:val="24"/>
                <w:szCs w:val="28"/>
              </w:rPr>
            </w:pPr>
            <w:r>
              <w:rPr>
                <w:rFonts w:hint="eastAsia"/>
                <w:sz w:val="24"/>
                <w:szCs w:val="28"/>
              </w:rPr>
              <w:t>棕色或黑色</w:t>
            </w:r>
          </w:p>
        </w:tc>
      </w:tr>
      <w:tr w:rsidR="004700D8" w:rsidTr="004700D8">
        <w:tc>
          <w:tcPr>
            <w:tcW w:w="1999" w:type="dxa"/>
          </w:tcPr>
          <w:p w:rsidR="004700D8" w:rsidRDefault="004700D8" w:rsidP="004700D8">
            <w:pPr>
              <w:spacing w:line="440" w:lineRule="exact"/>
              <w:rPr>
                <w:rFonts w:ascii="微软雅黑" w:eastAsia="微软雅黑" w:hAnsi="微软雅黑" w:cs="微软雅黑"/>
                <w:sz w:val="24"/>
              </w:rPr>
            </w:pPr>
            <w:r>
              <w:rPr>
                <w:rFonts w:ascii="微软雅黑" w:eastAsia="微软雅黑" w:hAnsi="微软雅黑" w:cs="微软雅黑" w:hint="eastAsia"/>
                <w:sz w:val="24"/>
              </w:rPr>
              <w:t>苯妥英钠</w:t>
            </w:r>
          </w:p>
        </w:tc>
        <w:tc>
          <w:tcPr>
            <w:tcW w:w="2261" w:type="dxa"/>
          </w:tcPr>
          <w:p w:rsidR="004700D8" w:rsidRDefault="004700D8" w:rsidP="004700D8">
            <w:pPr>
              <w:spacing w:line="440" w:lineRule="exact"/>
              <w:rPr>
                <w:sz w:val="24"/>
                <w:szCs w:val="28"/>
              </w:rPr>
            </w:pPr>
            <w:r>
              <w:rPr>
                <w:rFonts w:hint="eastAsia"/>
                <w:sz w:val="24"/>
                <w:szCs w:val="28"/>
              </w:rPr>
              <w:t>粉红色或红棕色</w:t>
            </w:r>
          </w:p>
        </w:tc>
        <w:tc>
          <w:tcPr>
            <w:tcW w:w="1596" w:type="dxa"/>
          </w:tcPr>
          <w:p w:rsidR="004700D8" w:rsidRDefault="004700D8" w:rsidP="004700D8">
            <w:pPr>
              <w:spacing w:line="440" w:lineRule="exact"/>
              <w:rPr>
                <w:rFonts w:ascii="微软雅黑" w:eastAsia="微软雅黑" w:hAnsi="微软雅黑" w:cs="微软雅黑"/>
                <w:sz w:val="24"/>
              </w:rPr>
            </w:pPr>
            <w:r>
              <w:rPr>
                <w:rFonts w:ascii="微软雅黑" w:eastAsia="微软雅黑" w:hAnsi="微软雅黑" w:cs="微软雅黑" w:hint="eastAsia"/>
                <w:sz w:val="24"/>
              </w:rPr>
              <w:t>利福平</w:t>
            </w:r>
          </w:p>
        </w:tc>
        <w:tc>
          <w:tcPr>
            <w:tcW w:w="2302" w:type="dxa"/>
          </w:tcPr>
          <w:p w:rsidR="004700D8" w:rsidRDefault="004700D8" w:rsidP="004700D8">
            <w:pPr>
              <w:spacing w:line="440" w:lineRule="exact"/>
              <w:rPr>
                <w:sz w:val="24"/>
                <w:szCs w:val="28"/>
              </w:rPr>
            </w:pPr>
            <w:r>
              <w:rPr>
                <w:rFonts w:hint="eastAsia"/>
                <w:sz w:val="24"/>
                <w:szCs w:val="28"/>
              </w:rPr>
              <w:t>亮橙红色</w:t>
            </w:r>
          </w:p>
        </w:tc>
      </w:tr>
      <w:tr w:rsidR="004700D8" w:rsidTr="004700D8">
        <w:tc>
          <w:tcPr>
            <w:tcW w:w="1999" w:type="dxa"/>
          </w:tcPr>
          <w:p w:rsidR="004700D8" w:rsidRDefault="004700D8" w:rsidP="004700D8">
            <w:pPr>
              <w:spacing w:line="440" w:lineRule="exact"/>
              <w:rPr>
                <w:rFonts w:ascii="微软雅黑" w:eastAsia="微软雅黑" w:hAnsi="微软雅黑" w:cs="微软雅黑"/>
                <w:sz w:val="24"/>
              </w:rPr>
            </w:pPr>
            <w:r>
              <w:rPr>
                <w:rFonts w:ascii="微软雅黑" w:eastAsia="微软雅黑" w:hAnsi="微软雅黑" w:cs="微软雅黑" w:hint="eastAsia"/>
                <w:sz w:val="24"/>
              </w:rPr>
              <w:t>伯氨喹</w:t>
            </w:r>
          </w:p>
        </w:tc>
        <w:tc>
          <w:tcPr>
            <w:tcW w:w="2261" w:type="dxa"/>
          </w:tcPr>
          <w:p w:rsidR="004700D8" w:rsidRDefault="004700D8" w:rsidP="004700D8">
            <w:pPr>
              <w:spacing w:line="440" w:lineRule="exact"/>
              <w:rPr>
                <w:sz w:val="24"/>
                <w:szCs w:val="28"/>
              </w:rPr>
            </w:pPr>
            <w:r>
              <w:rPr>
                <w:rFonts w:hint="eastAsia"/>
                <w:sz w:val="24"/>
                <w:szCs w:val="28"/>
              </w:rPr>
              <w:t>暗色</w:t>
            </w:r>
          </w:p>
        </w:tc>
        <w:tc>
          <w:tcPr>
            <w:tcW w:w="1596" w:type="dxa"/>
          </w:tcPr>
          <w:p w:rsidR="004700D8" w:rsidRDefault="004700D8" w:rsidP="004700D8">
            <w:pPr>
              <w:spacing w:line="440" w:lineRule="exact"/>
              <w:rPr>
                <w:rFonts w:ascii="微软雅黑" w:eastAsia="微软雅黑" w:hAnsi="微软雅黑" w:cs="微软雅黑"/>
                <w:sz w:val="24"/>
              </w:rPr>
            </w:pPr>
            <w:r>
              <w:rPr>
                <w:rFonts w:ascii="微软雅黑" w:eastAsia="微软雅黑" w:hAnsi="微软雅黑" w:cs="微软雅黑" w:hint="eastAsia"/>
                <w:sz w:val="24"/>
              </w:rPr>
              <w:t>氯丙嗪</w:t>
            </w:r>
          </w:p>
        </w:tc>
        <w:tc>
          <w:tcPr>
            <w:tcW w:w="2302" w:type="dxa"/>
          </w:tcPr>
          <w:p w:rsidR="004700D8" w:rsidRDefault="004700D8" w:rsidP="004700D8">
            <w:pPr>
              <w:spacing w:line="440" w:lineRule="exact"/>
              <w:rPr>
                <w:sz w:val="24"/>
                <w:szCs w:val="28"/>
              </w:rPr>
            </w:pPr>
            <w:r>
              <w:rPr>
                <w:rFonts w:hint="eastAsia"/>
                <w:sz w:val="24"/>
                <w:szCs w:val="28"/>
              </w:rPr>
              <w:t>粉红或红棕色</w:t>
            </w:r>
          </w:p>
        </w:tc>
      </w:tr>
      <w:tr w:rsidR="004700D8" w:rsidTr="004700D8">
        <w:tc>
          <w:tcPr>
            <w:tcW w:w="1999" w:type="dxa"/>
          </w:tcPr>
          <w:p w:rsidR="004700D8" w:rsidRDefault="004700D8" w:rsidP="004700D8">
            <w:pPr>
              <w:spacing w:line="440" w:lineRule="exact"/>
              <w:rPr>
                <w:rFonts w:ascii="微软雅黑" w:eastAsia="微软雅黑" w:hAnsi="微软雅黑" w:cs="微软雅黑"/>
                <w:sz w:val="24"/>
              </w:rPr>
            </w:pPr>
            <w:r>
              <w:rPr>
                <w:rFonts w:ascii="微软雅黑" w:eastAsia="微软雅黑" w:hAnsi="微软雅黑" w:cs="微软雅黑" w:hint="eastAsia"/>
                <w:sz w:val="24"/>
              </w:rPr>
              <w:t xml:space="preserve">大黄 </w:t>
            </w:r>
          </w:p>
        </w:tc>
        <w:tc>
          <w:tcPr>
            <w:tcW w:w="2261" w:type="dxa"/>
          </w:tcPr>
          <w:p w:rsidR="004700D8" w:rsidRDefault="004700D8" w:rsidP="004700D8">
            <w:pPr>
              <w:spacing w:line="440" w:lineRule="exact"/>
              <w:rPr>
                <w:sz w:val="24"/>
                <w:szCs w:val="28"/>
              </w:rPr>
            </w:pPr>
            <w:r>
              <w:rPr>
                <w:rFonts w:hint="eastAsia"/>
                <w:sz w:val="24"/>
                <w:szCs w:val="28"/>
              </w:rPr>
              <w:t>红色</w:t>
            </w:r>
          </w:p>
        </w:tc>
        <w:tc>
          <w:tcPr>
            <w:tcW w:w="1596" w:type="dxa"/>
          </w:tcPr>
          <w:p w:rsidR="004700D8" w:rsidRDefault="004700D8" w:rsidP="004700D8">
            <w:pPr>
              <w:spacing w:line="440" w:lineRule="exact"/>
              <w:rPr>
                <w:rFonts w:ascii="微软雅黑" w:eastAsia="微软雅黑" w:hAnsi="微软雅黑" w:cs="微软雅黑"/>
                <w:sz w:val="24"/>
              </w:rPr>
            </w:pPr>
            <w:r>
              <w:rPr>
                <w:rFonts w:ascii="微软雅黑" w:eastAsia="微软雅黑" w:hAnsi="微软雅黑" w:cs="微软雅黑" w:hint="eastAsia"/>
                <w:sz w:val="24"/>
              </w:rPr>
              <w:t>氯喹</w:t>
            </w:r>
          </w:p>
        </w:tc>
        <w:tc>
          <w:tcPr>
            <w:tcW w:w="2302" w:type="dxa"/>
          </w:tcPr>
          <w:p w:rsidR="004700D8" w:rsidRDefault="004700D8" w:rsidP="004700D8">
            <w:pPr>
              <w:spacing w:line="440" w:lineRule="exact"/>
              <w:rPr>
                <w:sz w:val="24"/>
                <w:szCs w:val="28"/>
              </w:rPr>
            </w:pPr>
            <w:r>
              <w:rPr>
                <w:rFonts w:hint="eastAsia"/>
                <w:sz w:val="24"/>
                <w:szCs w:val="28"/>
              </w:rPr>
              <w:t>锈黄色或棕色</w:t>
            </w:r>
          </w:p>
        </w:tc>
      </w:tr>
      <w:tr w:rsidR="004700D8" w:rsidTr="004700D8">
        <w:tc>
          <w:tcPr>
            <w:tcW w:w="1999" w:type="dxa"/>
          </w:tcPr>
          <w:p w:rsidR="004700D8" w:rsidRDefault="004700D8" w:rsidP="004700D8">
            <w:pPr>
              <w:spacing w:line="440" w:lineRule="exact"/>
              <w:rPr>
                <w:rFonts w:ascii="微软雅黑" w:eastAsia="微软雅黑" w:hAnsi="微软雅黑" w:cs="微软雅黑"/>
                <w:sz w:val="24"/>
              </w:rPr>
            </w:pPr>
            <w:r>
              <w:rPr>
                <w:rFonts w:ascii="微软雅黑" w:eastAsia="微软雅黑" w:hAnsi="微软雅黑" w:cs="微软雅黑" w:hint="eastAsia"/>
                <w:sz w:val="24"/>
              </w:rPr>
              <w:t>丹参</w:t>
            </w:r>
          </w:p>
        </w:tc>
        <w:tc>
          <w:tcPr>
            <w:tcW w:w="2261" w:type="dxa"/>
          </w:tcPr>
          <w:p w:rsidR="004700D8" w:rsidRDefault="004700D8" w:rsidP="004700D8">
            <w:pPr>
              <w:spacing w:line="440" w:lineRule="exact"/>
              <w:rPr>
                <w:sz w:val="24"/>
                <w:szCs w:val="28"/>
              </w:rPr>
            </w:pPr>
            <w:r>
              <w:rPr>
                <w:rFonts w:hint="eastAsia"/>
                <w:sz w:val="24"/>
                <w:szCs w:val="28"/>
              </w:rPr>
              <w:t>红色</w:t>
            </w:r>
          </w:p>
        </w:tc>
        <w:tc>
          <w:tcPr>
            <w:tcW w:w="1596" w:type="dxa"/>
          </w:tcPr>
          <w:p w:rsidR="004700D8" w:rsidRDefault="004700D8" w:rsidP="004700D8">
            <w:pPr>
              <w:spacing w:line="440" w:lineRule="exact"/>
              <w:rPr>
                <w:rFonts w:ascii="微软雅黑" w:eastAsia="微软雅黑" w:hAnsi="微软雅黑" w:cs="微软雅黑"/>
                <w:sz w:val="24"/>
              </w:rPr>
            </w:pPr>
            <w:r>
              <w:rPr>
                <w:rFonts w:ascii="微软雅黑" w:eastAsia="微软雅黑" w:hAnsi="微软雅黑" w:cs="微软雅黑" w:hint="eastAsia"/>
                <w:sz w:val="24"/>
              </w:rPr>
              <w:t>去铁敏</w:t>
            </w:r>
          </w:p>
        </w:tc>
        <w:tc>
          <w:tcPr>
            <w:tcW w:w="2302" w:type="dxa"/>
          </w:tcPr>
          <w:p w:rsidR="004700D8" w:rsidRDefault="004700D8" w:rsidP="004700D8">
            <w:pPr>
              <w:spacing w:line="440" w:lineRule="exact"/>
              <w:rPr>
                <w:sz w:val="24"/>
                <w:szCs w:val="28"/>
              </w:rPr>
            </w:pPr>
            <w:r>
              <w:rPr>
                <w:rFonts w:hint="eastAsia"/>
                <w:sz w:val="24"/>
                <w:szCs w:val="28"/>
              </w:rPr>
              <w:t>红色</w:t>
            </w:r>
          </w:p>
        </w:tc>
      </w:tr>
      <w:tr w:rsidR="004700D8" w:rsidTr="004700D8">
        <w:tc>
          <w:tcPr>
            <w:tcW w:w="1999" w:type="dxa"/>
          </w:tcPr>
          <w:p w:rsidR="004700D8" w:rsidRDefault="004700D8" w:rsidP="004700D8">
            <w:pPr>
              <w:spacing w:line="440" w:lineRule="exact"/>
              <w:rPr>
                <w:rFonts w:ascii="微软雅黑" w:eastAsia="微软雅黑" w:hAnsi="微软雅黑" w:cs="微软雅黑"/>
                <w:sz w:val="24"/>
              </w:rPr>
            </w:pPr>
            <w:r>
              <w:rPr>
                <w:rFonts w:ascii="微软雅黑" w:eastAsia="微软雅黑" w:hAnsi="微软雅黑" w:cs="微软雅黑" w:hint="eastAsia"/>
                <w:sz w:val="24"/>
              </w:rPr>
              <w:t>对氨基水杨酸钠</w:t>
            </w:r>
          </w:p>
        </w:tc>
        <w:tc>
          <w:tcPr>
            <w:tcW w:w="2261" w:type="dxa"/>
          </w:tcPr>
          <w:p w:rsidR="004700D8" w:rsidRDefault="004700D8" w:rsidP="004700D8">
            <w:pPr>
              <w:spacing w:line="440" w:lineRule="exact"/>
              <w:rPr>
                <w:sz w:val="24"/>
                <w:szCs w:val="28"/>
              </w:rPr>
            </w:pPr>
            <w:r>
              <w:rPr>
                <w:rFonts w:hint="eastAsia"/>
                <w:sz w:val="24"/>
                <w:szCs w:val="28"/>
              </w:rPr>
              <w:t>红色</w:t>
            </w:r>
          </w:p>
        </w:tc>
        <w:tc>
          <w:tcPr>
            <w:tcW w:w="1596" w:type="dxa"/>
          </w:tcPr>
          <w:p w:rsidR="004700D8" w:rsidRDefault="004700D8" w:rsidP="004700D8">
            <w:pPr>
              <w:spacing w:line="440" w:lineRule="exact"/>
              <w:rPr>
                <w:rFonts w:ascii="微软雅黑" w:eastAsia="微软雅黑" w:hAnsi="微软雅黑" w:cs="微软雅黑"/>
                <w:sz w:val="24"/>
              </w:rPr>
            </w:pPr>
            <w:r>
              <w:rPr>
                <w:rFonts w:ascii="微软雅黑" w:eastAsia="微软雅黑" w:hAnsi="微软雅黑" w:cs="微软雅黑" w:hint="eastAsia"/>
                <w:sz w:val="24"/>
              </w:rPr>
              <w:t>四环素类</w:t>
            </w:r>
          </w:p>
        </w:tc>
        <w:tc>
          <w:tcPr>
            <w:tcW w:w="2302" w:type="dxa"/>
          </w:tcPr>
          <w:p w:rsidR="004700D8" w:rsidRDefault="004700D8" w:rsidP="004700D8">
            <w:pPr>
              <w:spacing w:line="440" w:lineRule="exact"/>
              <w:rPr>
                <w:sz w:val="24"/>
                <w:szCs w:val="28"/>
              </w:rPr>
            </w:pPr>
            <w:r>
              <w:rPr>
                <w:rFonts w:hint="eastAsia"/>
                <w:sz w:val="24"/>
                <w:szCs w:val="28"/>
              </w:rPr>
              <w:t>棕色或橙棕色</w:t>
            </w:r>
          </w:p>
        </w:tc>
      </w:tr>
      <w:tr w:rsidR="004700D8" w:rsidTr="004700D8">
        <w:tc>
          <w:tcPr>
            <w:tcW w:w="1999" w:type="dxa"/>
          </w:tcPr>
          <w:p w:rsidR="004700D8" w:rsidRDefault="004700D8" w:rsidP="004700D8">
            <w:pPr>
              <w:spacing w:line="440" w:lineRule="exact"/>
              <w:rPr>
                <w:rFonts w:ascii="微软雅黑" w:eastAsia="微软雅黑" w:hAnsi="微软雅黑" w:cs="微软雅黑"/>
                <w:sz w:val="24"/>
              </w:rPr>
            </w:pPr>
            <w:r>
              <w:rPr>
                <w:rFonts w:ascii="微软雅黑" w:eastAsia="微软雅黑" w:hAnsi="微软雅黑" w:cs="微软雅黑" w:hint="eastAsia"/>
                <w:sz w:val="24"/>
              </w:rPr>
              <w:t xml:space="preserve">多柔比星 </w:t>
            </w:r>
          </w:p>
        </w:tc>
        <w:tc>
          <w:tcPr>
            <w:tcW w:w="2261" w:type="dxa"/>
          </w:tcPr>
          <w:p w:rsidR="004700D8" w:rsidRDefault="004700D8" w:rsidP="004700D8">
            <w:pPr>
              <w:spacing w:line="440" w:lineRule="exact"/>
              <w:rPr>
                <w:sz w:val="24"/>
                <w:szCs w:val="28"/>
              </w:rPr>
            </w:pPr>
            <w:r>
              <w:rPr>
                <w:rFonts w:hint="eastAsia"/>
                <w:sz w:val="24"/>
                <w:szCs w:val="28"/>
              </w:rPr>
              <w:t>橙红色、红色</w:t>
            </w:r>
          </w:p>
        </w:tc>
        <w:tc>
          <w:tcPr>
            <w:tcW w:w="1596" w:type="dxa"/>
          </w:tcPr>
          <w:p w:rsidR="004700D8" w:rsidRDefault="004700D8" w:rsidP="004700D8">
            <w:pPr>
              <w:spacing w:line="440" w:lineRule="exact"/>
              <w:rPr>
                <w:rFonts w:ascii="微软雅黑" w:eastAsia="微软雅黑" w:hAnsi="微软雅黑" w:cs="微软雅黑"/>
                <w:sz w:val="24"/>
              </w:rPr>
            </w:pPr>
            <w:r>
              <w:rPr>
                <w:rFonts w:ascii="微软雅黑" w:eastAsia="微软雅黑" w:hAnsi="微软雅黑" w:cs="微软雅黑" w:hint="eastAsia"/>
                <w:sz w:val="24"/>
              </w:rPr>
              <w:t>维生素B2</w:t>
            </w:r>
          </w:p>
        </w:tc>
        <w:tc>
          <w:tcPr>
            <w:tcW w:w="2302" w:type="dxa"/>
          </w:tcPr>
          <w:p w:rsidR="004700D8" w:rsidRDefault="004700D8" w:rsidP="004700D8">
            <w:pPr>
              <w:spacing w:line="440" w:lineRule="exact"/>
              <w:rPr>
                <w:sz w:val="24"/>
                <w:szCs w:val="28"/>
              </w:rPr>
            </w:pPr>
            <w:r>
              <w:rPr>
                <w:rFonts w:hint="eastAsia"/>
                <w:sz w:val="24"/>
                <w:szCs w:val="28"/>
              </w:rPr>
              <w:t>黄色</w:t>
            </w:r>
          </w:p>
        </w:tc>
      </w:tr>
      <w:tr w:rsidR="004700D8" w:rsidTr="004700D8">
        <w:tc>
          <w:tcPr>
            <w:tcW w:w="1999" w:type="dxa"/>
          </w:tcPr>
          <w:p w:rsidR="004700D8" w:rsidRDefault="004700D8" w:rsidP="004700D8">
            <w:pPr>
              <w:spacing w:line="440" w:lineRule="exact"/>
              <w:rPr>
                <w:rFonts w:ascii="微软雅黑" w:eastAsia="微软雅黑" w:hAnsi="微软雅黑" w:cs="微软雅黑"/>
                <w:sz w:val="24"/>
              </w:rPr>
            </w:pPr>
            <w:r>
              <w:rPr>
                <w:rFonts w:ascii="微软雅黑" w:eastAsia="微软雅黑" w:hAnsi="微软雅黑" w:cs="微软雅黑" w:hint="eastAsia"/>
                <w:sz w:val="24"/>
              </w:rPr>
              <w:t>酚酞</w:t>
            </w:r>
          </w:p>
        </w:tc>
        <w:tc>
          <w:tcPr>
            <w:tcW w:w="2261" w:type="dxa"/>
          </w:tcPr>
          <w:p w:rsidR="004700D8" w:rsidRDefault="004700D8" w:rsidP="004700D8">
            <w:pPr>
              <w:spacing w:line="440" w:lineRule="exact"/>
              <w:rPr>
                <w:sz w:val="24"/>
                <w:szCs w:val="28"/>
              </w:rPr>
            </w:pPr>
            <w:r>
              <w:rPr>
                <w:rFonts w:hint="eastAsia"/>
                <w:sz w:val="24"/>
                <w:szCs w:val="28"/>
              </w:rPr>
              <w:t>红色</w:t>
            </w:r>
          </w:p>
        </w:tc>
        <w:tc>
          <w:tcPr>
            <w:tcW w:w="1596" w:type="dxa"/>
          </w:tcPr>
          <w:p w:rsidR="004700D8" w:rsidRDefault="004700D8" w:rsidP="004700D8">
            <w:pPr>
              <w:spacing w:line="440" w:lineRule="exact"/>
              <w:rPr>
                <w:rFonts w:ascii="微软雅黑" w:eastAsia="微软雅黑" w:hAnsi="微软雅黑" w:cs="微软雅黑"/>
                <w:sz w:val="24"/>
              </w:rPr>
            </w:pPr>
            <w:r>
              <w:rPr>
                <w:rFonts w:ascii="微软雅黑" w:eastAsia="微软雅黑" w:hAnsi="微软雅黑" w:cs="微软雅黑" w:hint="eastAsia"/>
                <w:sz w:val="24"/>
              </w:rPr>
              <w:t>吲哚美辛</w:t>
            </w:r>
          </w:p>
        </w:tc>
        <w:tc>
          <w:tcPr>
            <w:tcW w:w="2302" w:type="dxa"/>
          </w:tcPr>
          <w:p w:rsidR="004700D8" w:rsidRDefault="004700D8" w:rsidP="004700D8">
            <w:pPr>
              <w:spacing w:line="440" w:lineRule="exact"/>
              <w:rPr>
                <w:sz w:val="24"/>
                <w:szCs w:val="28"/>
              </w:rPr>
            </w:pPr>
            <w:r>
              <w:rPr>
                <w:rFonts w:hint="eastAsia"/>
                <w:sz w:val="24"/>
                <w:szCs w:val="28"/>
              </w:rPr>
              <w:t>绿色</w:t>
            </w:r>
          </w:p>
        </w:tc>
      </w:tr>
      <w:tr w:rsidR="004700D8" w:rsidTr="004700D8">
        <w:tc>
          <w:tcPr>
            <w:tcW w:w="1999" w:type="dxa"/>
          </w:tcPr>
          <w:p w:rsidR="004700D8" w:rsidRDefault="004700D8" w:rsidP="004700D8">
            <w:pPr>
              <w:spacing w:line="440" w:lineRule="exact"/>
              <w:rPr>
                <w:rFonts w:ascii="微软雅黑" w:eastAsia="微软雅黑" w:hAnsi="微软雅黑" w:cs="微软雅黑"/>
                <w:sz w:val="24"/>
              </w:rPr>
            </w:pPr>
            <w:r>
              <w:rPr>
                <w:rFonts w:ascii="微软雅黑" w:eastAsia="微软雅黑" w:hAnsi="微软雅黑" w:cs="微软雅黑" w:hint="eastAsia"/>
                <w:sz w:val="24"/>
              </w:rPr>
              <w:t xml:space="preserve">呋喃妥因 </w:t>
            </w:r>
          </w:p>
        </w:tc>
        <w:tc>
          <w:tcPr>
            <w:tcW w:w="2261" w:type="dxa"/>
          </w:tcPr>
          <w:p w:rsidR="004700D8" w:rsidRDefault="004700D8" w:rsidP="004700D8">
            <w:pPr>
              <w:spacing w:line="440" w:lineRule="exact"/>
              <w:rPr>
                <w:sz w:val="24"/>
                <w:szCs w:val="28"/>
              </w:rPr>
            </w:pPr>
            <w:r>
              <w:rPr>
                <w:rFonts w:hint="eastAsia"/>
                <w:sz w:val="24"/>
                <w:szCs w:val="28"/>
              </w:rPr>
              <w:t>棕色</w:t>
            </w:r>
          </w:p>
        </w:tc>
        <w:tc>
          <w:tcPr>
            <w:tcW w:w="1596" w:type="dxa"/>
          </w:tcPr>
          <w:p w:rsidR="004700D8" w:rsidRDefault="004700D8" w:rsidP="004700D8">
            <w:pPr>
              <w:spacing w:line="440" w:lineRule="exact"/>
              <w:rPr>
                <w:rFonts w:ascii="微软雅黑" w:eastAsia="微软雅黑" w:hAnsi="微软雅黑" w:cs="微软雅黑"/>
                <w:sz w:val="24"/>
              </w:rPr>
            </w:pPr>
            <w:r>
              <w:rPr>
                <w:rFonts w:ascii="微软雅黑" w:eastAsia="微软雅黑" w:hAnsi="微软雅黑" w:cs="微软雅黑" w:hint="eastAsia"/>
                <w:sz w:val="24"/>
              </w:rPr>
              <w:t xml:space="preserve">小檗碱 </w:t>
            </w:r>
          </w:p>
        </w:tc>
        <w:tc>
          <w:tcPr>
            <w:tcW w:w="2302" w:type="dxa"/>
          </w:tcPr>
          <w:p w:rsidR="004700D8" w:rsidRDefault="004700D8" w:rsidP="004700D8">
            <w:pPr>
              <w:spacing w:line="440" w:lineRule="exact"/>
              <w:rPr>
                <w:sz w:val="24"/>
                <w:szCs w:val="28"/>
              </w:rPr>
            </w:pPr>
            <w:r>
              <w:rPr>
                <w:rFonts w:hint="eastAsia"/>
                <w:sz w:val="24"/>
                <w:szCs w:val="28"/>
              </w:rPr>
              <w:t>棕色或橙棕色</w:t>
            </w:r>
          </w:p>
        </w:tc>
      </w:tr>
      <w:tr w:rsidR="004700D8" w:rsidTr="004700D8">
        <w:tc>
          <w:tcPr>
            <w:tcW w:w="1999" w:type="dxa"/>
          </w:tcPr>
          <w:p w:rsidR="004700D8" w:rsidRDefault="004700D8" w:rsidP="004700D8">
            <w:pPr>
              <w:spacing w:line="440" w:lineRule="exact"/>
              <w:rPr>
                <w:rFonts w:ascii="微软雅黑" w:eastAsia="微软雅黑" w:hAnsi="微软雅黑" w:cs="微软雅黑"/>
                <w:sz w:val="24"/>
              </w:rPr>
            </w:pPr>
            <w:r>
              <w:rPr>
                <w:rFonts w:ascii="微软雅黑" w:eastAsia="微软雅黑" w:hAnsi="微软雅黑" w:cs="微软雅黑" w:hint="eastAsia"/>
                <w:sz w:val="24"/>
              </w:rPr>
              <w:t xml:space="preserve">呋喃唑酮 </w:t>
            </w:r>
          </w:p>
        </w:tc>
        <w:tc>
          <w:tcPr>
            <w:tcW w:w="2261" w:type="dxa"/>
          </w:tcPr>
          <w:p w:rsidR="004700D8" w:rsidRDefault="004700D8" w:rsidP="004700D8">
            <w:pPr>
              <w:spacing w:line="440" w:lineRule="exact"/>
              <w:rPr>
                <w:sz w:val="24"/>
                <w:szCs w:val="28"/>
              </w:rPr>
            </w:pPr>
            <w:r>
              <w:rPr>
                <w:rFonts w:hint="eastAsia"/>
                <w:sz w:val="24"/>
                <w:szCs w:val="28"/>
              </w:rPr>
              <w:t>棕色或橙棕色</w:t>
            </w:r>
          </w:p>
        </w:tc>
        <w:tc>
          <w:tcPr>
            <w:tcW w:w="1596" w:type="dxa"/>
          </w:tcPr>
          <w:p w:rsidR="004700D8" w:rsidRDefault="004700D8" w:rsidP="004700D8">
            <w:pPr>
              <w:spacing w:line="440" w:lineRule="exact"/>
              <w:rPr>
                <w:rFonts w:ascii="微软雅黑" w:eastAsia="微软雅黑" w:hAnsi="微软雅黑" w:cs="微软雅黑"/>
                <w:sz w:val="24"/>
              </w:rPr>
            </w:pPr>
            <w:r>
              <w:rPr>
                <w:rFonts w:ascii="微软雅黑" w:eastAsia="微软雅黑" w:hAnsi="微软雅黑" w:cs="微软雅黑" w:hint="eastAsia"/>
                <w:sz w:val="24"/>
              </w:rPr>
              <w:t>亚甲蓝</w:t>
            </w:r>
          </w:p>
        </w:tc>
        <w:tc>
          <w:tcPr>
            <w:tcW w:w="2302" w:type="dxa"/>
          </w:tcPr>
          <w:p w:rsidR="004700D8" w:rsidRDefault="004700D8" w:rsidP="004700D8">
            <w:pPr>
              <w:spacing w:line="440" w:lineRule="exact"/>
              <w:rPr>
                <w:sz w:val="24"/>
                <w:szCs w:val="28"/>
              </w:rPr>
            </w:pPr>
            <w:r>
              <w:rPr>
                <w:rFonts w:hint="eastAsia"/>
                <w:sz w:val="24"/>
                <w:szCs w:val="28"/>
              </w:rPr>
              <w:t>蓝绿色或绿色</w:t>
            </w:r>
          </w:p>
        </w:tc>
      </w:tr>
      <w:tr w:rsidR="004700D8" w:rsidTr="004700D8">
        <w:tc>
          <w:tcPr>
            <w:tcW w:w="1999" w:type="dxa"/>
          </w:tcPr>
          <w:p w:rsidR="004700D8" w:rsidRDefault="004700D8" w:rsidP="004700D8">
            <w:pPr>
              <w:spacing w:line="440" w:lineRule="exact"/>
              <w:rPr>
                <w:rFonts w:ascii="微软雅黑" w:eastAsia="微软雅黑" w:hAnsi="微软雅黑" w:cs="微软雅黑"/>
                <w:sz w:val="24"/>
              </w:rPr>
            </w:pPr>
            <w:r>
              <w:rPr>
                <w:rFonts w:ascii="微软雅黑" w:eastAsia="微软雅黑" w:hAnsi="微软雅黑" w:cs="微软雅黑" w:hint="eastAsia"/>
                <w:sz w:val="24"/>
              </w:rPr>
              <w:t>华法林</w:t>
            </w:r>
          </w:p>
        </w:tc>
        <w:tc>
          <w:tcPr>
            <w:tcW w:w="2261" w:type="dxa"/>
          </w:tcPr>
          <w:p w:rsidR="004700D8" w:rsidRDefault="004700D8" w:rsidP="004700D8">
            <w:pPr>
              <w:spacing w:line="440" w:lineRule="exact"/>
              <w:rPr>
                <w:sz w:val="24"/>
                <w:szCs w:val="28"/>
              </w:rPr>
            </w:pPr>
            <w:r>
              <w:rPr>
                <w:rFonts w:hint="eastAsia"/>
                <w:sz w:val="24"/>
                <w:szCs w:val="28"/>
              </w:rPr>
              <w:t>橙红色、红色</w:t>
            </w:r>
          </w:p>
        </w:tc>
        <w:tc>
          <w:tcPr>
            <w:tcW w:w="1596" w:type="dxa"/>
          </w:tcPr>
          <w:p w:rsidR="004700D8" w:rsidRDefault="004700D8" w:rsidP="004700D8">
            <w:pPr>
              <w:spacing w:line="440" w:lineRule="exact"/>
              <w:rPr>
                <w:rFonts w:ascii="微软雅黑" w:eastAsia="微软雅黑" w:hAnsi="微软雅黑" w:cs="微软雅黑"/>
                <w:sz w:val="24"/>
              </w:rPr>
            </w:pPr>
            <w:r>
              <w:rPr>
                <w:rFonts w:ascii="微软雅黑" w:eastAsia="微软雅黑" w:hAnsi="微软雅黑" w:cs="微软雅黑" w:hint="eastAsia"/>
                <w:sz w:val="24"/>
              </w:rPr>
              <w:t>紫草</w:t>
            </w:r>
          </w:p>
        </w:tc>
        <w:tc>
          <w:tcPr>
            <w:tcW w:w="2302" w:type="dxa"/>
          </w:tcPr>
          <w:p w:rsidR="004700D8" w:rsidRDefault="004700D8" w:rsidP="004700D8">
            <w:pPr>
              <w:spacing w:line="440" w:lineRule="exact"/>
              <w:rPr>
                <w:sz w:val="24"/>
                <w:szCs w:val="28"/>
              </w:rPr>
            </w:pPr>
            <w:r>
              <w:rPr>
                <w:rFonts w:hint="eastAsia"/>
                <w:sz w:val="24"/>
                <w:szCs w:val="28"/>
              </w:rPr>
              <w:t>红色</w:t>
            </w:r>
          </w:p>
        </w:tc>
      </w:tr>
    </w:tbl>
    <w:p w:rsidR="004700D8" w:rsidRDefault="004700D8" w:rsidP="004700D8">
      <w:pPr>
        <w:spacing w:line="420" w:lineRule="exact"/>
        <w:ind w:firstLineChars="600" w:firstLine="1680"/>
        <w:contextualSpacing/>
        <w:textAlignment w:val="center"/>
        <w:rPr>
          <w:rFonts w:ascii="Times New Roman" w:eastAsia="方正小标宋简体" w:hAnsi="Times New Roman"/>
          <w:sz w:val="28"/>
          <w:szCs w:val="28"/>
        </w:rPr>
      </w:pPr>
    </w:p>
    <w:p w:rsidR="004700D8" w:rsidRDefault="004700D8" w:rsidP="004700D8">
      <w:pPr>
        <w:spacing w:line="420" w:lineRule="exact"/>
        <w:contextualSpacing/>
        <w:jc w:val="center"/>
        <w:textAlignment w:val="center"/>
        <w:rPr>
          <w:sz w:val="28"/>
          <w:szCs w:val="28"/>
        </w:rPr>
      </w:pPr>
      <w:r>
        <w:rPr>
          <w:rFonts w:ascii="Times New Roman" w:eastAsia="方正小标宋简体" w:hAnsi="Times New Roman" w:hint="eastAsia"/>
          <w:sz w:val="28"/>
          <w:szCs w:val="28"/>
        </w:rPr>
        <w:t>常见能引起大便颜色变化的药物</w:t>
      </w:r>
    </w:p>
    <w:tbl>
      <w:tblPr>
        <w:tblStyle w:val="a5"/>
        <w:tblpPr w:leftFromText="180" w:rightFromText="180" w:vertAnchor="text" w:horzAnchor="page" w:tblpX="2034" w:tblpY="932"/>
        <w:tblOverlap w:val="never"/>
        <w:tblW w:w="8613" w:type="dxa"/>
        <w:tblLayout w:type="fixed"/>
        <w:tblLook w:val="04A0"/>
      </w:tblPr>
      <w:tblGrid>
        <w:gridCol w:w="2660"/>
        <w:gridCol w:w="2268"/>
        <w:gridCol w:w="1276"/>
        <w:gridCol w:w="2409"/>
      </w:tblGrid>
      <w:tr w:rsidR="004700D8" w:rsidTr="004700D8">
        <w:tc>
          <w:tcPr>
            <w:tcW w:w="2660" w:type="dxa"/>
          </w:tcPr>
          <w:p w:rsidR="004700D8" w:rsidRDefault="004700D8" w:rsidP="004700D8">
            <w:pPr>
              <w:adjustRightInd w:val="0"/>
              <w:snapToGrid w:val="0"/>
              <w:spacing w:line="420" w:lineRule="exact"/>
              <w:textAlignment w:val="center"/>
              <w:rPr>
                <w:rFonts w:ascii="Times New Roman" w:eastAsia="方正小标宋简体" w:hAnsi="Times New Roman"/>
                <w:sz w:val="24"/>
                <w:szCs w:val="28"/>
              </w:rPr>
            </w:pPr>
            <w:r>
              <w:rPr>
                <w:rFonts w:ascii="Times New Roman" w:eastAsia="方正小标宋简体" w:hAnsi="Times New Roman" w:hint="eastAsia"/>
                <w:sz w:val="24"/>
                <w:szCs w:val="28"/>
              </w:rPr>
              <w:lastRenderedPageBreak/>
              <w:t>药物名称</w:t>
            </w:r>
            <w:r>
              <w:rPr>
                <w:rFonts w:ascii="Times New Roman" w:eastAsia="方正小标宋简体" w:hAnsi="Times New Roman" w:hint="eastAsia"/>
                <w:sz w:val="24"/>
                <w:szCs w:val="28"/>
              </w:rPr>
              <w:t xml:space="preserve"> </w:t>
            </w:r>
          </w:p>
        </w:tc>
        <w:tc>
          <w:tcPr>
            <w:tcW w:w="2268" w:type="dxa"/>
          </w:tcPr>
          <w:p w:rsidR="004700D8" w:rsidRDefault="004700D8" w:rsidP="004700D8">
            <w:pPr>
              <w:adjustRightInd w:val="0"/>
              <w:snapToGrid w:val="0"/>
              <w:spacing w:line="420" w:lineRule="exact"/>
              <w:textAlignment w:val="center"/>
              <w:rPr>
                <w:rFonts w:ascii="Times New Roman" w:eastAsia="方正小标宋简体" w:hAnsi="Times New Roman"/>
                <w:sz w:val="24"/>
                <w:szCs w:val="28"/>
              </w:rPr>
            </w:pPr>
            <w:r>
              <w:rPr>
                <w:rFonts w:ascii="Times New Roman" w:eastAsia="方正小标宋简体" w:hAnsi="Times New Roman" w:hint="eastAsia"/>
                <w:sz w:val="24"/>
                <w:szCs w:val="28"/>
              </w:rPr>
              <w:t>粪便颜色</w:t>
            </w:r>
          </w:p>
        </w:tc>
        <w:tc>
          <w:tcPr>
            <w:tcW w:w="1276" w:type="dxa"/>
          </w:tcPr>
          <w:p w:rsidR="004700D8" w:rsidRDefault="004700D8" w:rsidP="004700D8">
            <w:pPr>
              <w:adjustRightInd w:val="0"/>
              <w:snapToGrid w:val="0"/>
              <w:spacing w:line="420" w:lineRule="exact"/>
              <w:textAlignment w:val="center"/>
              <w:rPr>
                <w:rFonts w:ascii="Times New Roman" w:eastAsia="方正小标宋简体" w:hAnsi="Times New Roman"/>
                <w:sz w:val="24"/>
                <w:szCs w:val="28"/>
              </w:rPr>
            </w:pPr>
            <w:r>
              <w:rPr>
                <w:rFonts w:ascii="Times New Roman" w:eastAsia="方正小标宋简体" w:hAnsi="Times New Roman" w:hint="eastAsia"/>
                <w:sz w:val="24"/>
                <w:szCs w:val="28"/>
              </w:rPr>
              <w:t>药物名称</w:t>
            </w:r>
            <w:r>
              <w:rPr>
                <w:rFonts w:ascii="Times New Roman" w:eastAsia="方正小标宋简体" w:hAnsi="Times New Roman" w:hint="eastAsia"/>
                <w:sz w:val="24"/>
                <w:szCs w:val="28"/>
              </w:rPr>
              <w:t xml:space="preserve"> </w:t>
            </w:r>
          </w:p>
        </w:tc>
        <w:tc>
          <w:tcPr>
            <w:tcW w:w="2409" w:type="dxa"/>
          </w:tcPr>
          <w:p w:rsidR="004700D8" w:rsidRDefault="004700D8" w:rsidP="004700D8">
            <w:pPr>
              <w:adjustRightInd w:val="0"/>
              <w:snapToGrid w:val="0"/>
              <w:spacing w:line="420" w:lineRule="exact"/>
              <w:textAlignment w:val="center"/>
              <w:rPr>
                <w:rFonts w:ascii="Times New Roman" w:eastAsia="方正小标宋简体" w:hAnsi="Times New Roman"/>
                <w:sz w:val="24"/>
                <w:szCs w:val="28"/>
              </w:rPr>
            </w:pPr>
            <w:r>
              <w:rPr>
                <w:rFonts w:ascii="Times New Roman" w:eastAsia="方正小标宋简体" w:hAnsi="Times New Roman" w:hint="eastAsia"/>
                <w:sz w:val="24"/>
                <w:szCs w:val="28"/>
              </w:rPr>
              <w:t>粪便颜色</w:t>
            </w:r>
          </w:p>
        </w:tc>
      </w:tr>
      <w:tr w:rsidR="004700D8" w:rsidTr="004700D8">
        <w:tc>
          <w:tcPr>
            <w:tcW w:w="2660" w:type="dxa"/>
          </w:tcPr>
          <w:p w:rsidR="004700D8" w:rsidRDefault="004700D8" w:rsidP="004700D8">
            <w:pPr>
              <w:adjustRightInd w:val="0"/>
              <w:snapToGrid w:val="0"/>
              <w:spacing w:line="440" w:lineRule="exact"/>
              <w:rPr>
                <w:rFonts w:ascii="微软雅黑" w:eastAsia="微软雅黑" w:hAnsi="微软雅黑" w:cs="微软雅黑"/>
                <w:sz w:val="24"/>
              </w:rPr>
            </w:pPr>
            <w:r>
              <w:rPr>
                <w:rFonts w:ascii="微软雅黑" w:eastAsia="微软雅黑" w:hAnsi="微软雅黑" w:cs="微软雅黑" w:hint="eastAsia"/>
                <w:sz w:val="24"/>
              </w:rPr>
              <w:t>铋化合物</w:t>
            </w:r>
          </w:p>
        </w:tc>
        <w:tc>
          <w:tcPr>
            <w:tcW w:w="2268" w:type="dxa"/>
          </w:tcPr>
          <w:p w:rsidR="004700D8" w:rsidRDefault="004700D8" w:rsidP="004700D8">
            <w:pPr>
              <w:adjustRightInd w:val="0"/>
              <w:snapToGrid w:val="0"/>
              <w:spacing w:line="440" w:lineRule="exact"/>
              <w:rPr>
                <w:sz w:val="24"/>
                <w:szCs w:val="28"/>
              </w:rPr>
            </w:pPr>
            <w:r>
              <w:rPr>
                <w:rFonts w:hint="eastAsia"/>
                <w:sz w:val="24"/>
                <w:szCs w:val="28"/>
              </w:rPr>
              <w:t>黑色</w:t>
            </w:r>
          </w:p>
        </w:tc>
        <w:tc>
          <w:tcPr>
            <w:tcW w:w="1276" w:type="dxa"/>
          </w:tcPr>
          <w:p w:rsidR="004700D8" w:rsidRDefault="004700D8" w:rsidP="004700D8">
            <w:pPr>
              <w:adjustRightInd w:val="0"/>
              <w:snapToGrid w:val="0"/>
              <w:spacing w:line="440" w:lineRule="exact"/>
              <w:rPr>
                <w:rFonts w:ascii="微软雅黑" w:eastAsia="微软雅黑" w:hAnsi="微软雅黑" w:cs="微软雅黑"/>
                <w:sz w:val="24"/>
              </w:rPr>
            </w:pPr>
            <w:r>
              <w:rPr>
                <w:rFonts w:ascii="微软雅黑" w:eastAsia="微软雅黑" w:hAnsi="微软雅黑" w:cs="微软雅黑" w:hint="eastAsia"/>
                <w:sz w:val="24"/>
              </w:rPr>
              <w:t>硫酸钡</w:t>
            </w:r>
          </w:p>
        </w:tc>
        <w:tc>
          <w:tcPr>
            <w:tcW w:w="2409" w:type="dxa"/>
          </w:tcPr>
          <w:p w:rsidR="004700D8" w:rsidRDefault="004700D8" w:rsidP="004700D8">
            <w:pPr>
              <w:adjustRightInd w:val="0"/>
              <w:snapToGrid w:val="0"/>
              <w:spacing w:line="440" w:lineRule="exact"/>
              <w:rPr>
                <w:sz w:val="24"/>
                <w:szCs w:val="28"/>
              </w:rPr>
            </w:pPr>
            <w:r>
              <w:rPr>
                <w:rFonts w:hint="eastAsia"/>
                <w:sz w:val="24"/>
                <w:szCs w:val="28"/>
              </w:rPr>
              <w:t>白泥土状或白色</w:t>
            </w:r>
          </w:p>
        </w:tc>
      </w:tr>
      <w:tr w:rsidR="004700D8" w:rsidTr="004700D8">
        <w:tc>
          <w:tcPr>
            <w:tcW w:w="2660" w:type="dxa"/>
          </w:tcPr>
          <w:p w:rsidR="004700D8" w:rsidRDefault="004700D8" w:rsidP="004700D8">
            <w:pPr>
              <w:adjustRightInd w:val="0"/>
              <w:snapToGrid w:val="0"/>
              <w:spacing w:line="440" w:lineRule="exact"/>
              <w:rPr>
                <w:rFonts w:ascii="微软雅黑" w:eastAsia="微软雅黑" w:hAnsi="微软雅黑" w:cs="微软雅黑"/>
                <w:sz w:val="24"/>
              </w:rPr>
            </w:pPr>
            <w:r>
              <w:rPr>
                <w:rFonts w:ascii="微软雅黑" w:eastAsia="微软雅黑" w:hAnsi="微软雅黑" w:cs="微软雅黑" w:hint="eastAsia"/>
                <w:sz w:val="24"/>
              </w:rPr>
              <w:t>吡维氯铵</w:t>
            </w:r>
          </w:p>
        </w:tc>
        <w:tc>
          <w:tcPr>
            <w:tcW w:w="2268" w:type="dxa"/>
          </w:tcPr>
          <w:p w:rsidR="004700D8" w:rsidRDefault="004700D8" w:rsidP="004700D8">
            <w:pPr>
              <w:adjustRightInd w:val="0"/>
              <w:snapToGrid w:val="0"/>
              <w:spacing w:line="440" w:lineRule="exact"/>
              <w:rPr>
                <w:sz w:val="24"/>
                <w:szCs w:val="28"/>
              </w:rPr>
            </w:pPr>
            <w:r>
              <w:rPr>
                <w:rFonts w:hint="eastAsia"/>
                <w:sz w:val="24"/>
                <w:szCs w:val="28"/>
              </w:rPr>
              <w:t>红色</w:t>
            </w:r>
          </w:p>
        </w:tc>
        <w:tc>
          <w:tcPr>
            <w:tcW w:w="1276" w:type="dxa"/>
          </w:tcPr>
          <w:p w:rsidR="004700D8" w:rsidRDefault="004700D8" w:rsidP="004700D8">
            <w:pPr>
              <w:adjustRightInd w:val="0"/>
              <w:snapToGrid w:val="0"/>
              <w:spacing w:line="440" w:lineRule="exact"/>
              <w:rPr>
                <w:rFonts w:ascii="微软雅黑" w:eastAsia="微软雅黑" w:hAnsi="微软雅黑" w:cs="微软雅黑"/>
                <w:sz w:val="24"/>
              </w:rPr>
            </w:pPr>
            <w:r>
              <w:rPr>
                <w:rFonts w:ascii="微软雅黑" w:eastAsia="微软雅黑" w:hAnsi="微软雅黑" w:cs="微软雅黑" w:hint="eastAsia"/>
                <w:sz w:val="24"/>
              </w:rPr>
              <w:t xml:space="preserve">氢氧化铝 </w:t>
            </w:r>
          </w:p>
        </w:tc>
        <w:tc>
          <w:tcPr>
            <w:tcW w:w="2409" w:type="dxa"/>
          </w:tcPr>
          <w:p w:rsidR="004700D8" w:rsidRDefault="004700D8" w:rsidP="004700D8">
            <w:pPr>
              <w:adjustRightInd w:val="0"/>
              <w:snapToGrid w:val="0"/>
              <w:spacing w:line="440" w:lineRule="exact"/>
              <w:rPr>
                <w:sz w:val="24"/>
                <w:szCs w:val="28"/>
              </w:rPr>
            </w:pPr>
            <w:r>
              <w:rPr>
                <w:rFonts w:hint="eastAsia"/>
                <w:sz w:val="24"/>
                <w:szCs w:val="28"/>
              </w:rPr>
              <w:t>灰白色或白色斑点</w:t>
            </w:r>
          </w:p>
        </w:tc>
      </w:tr>
      <w:tr w:rsidR="004700D8" w:rsidTr="004700D8">
        <w:tc>
          <w:tcPr>
            <w:tcW w:w="2660" w:type="dxa"/>
          </w:tcPr>
          <w:p w:rsidR="004700D8" w:rsidRDefault="004700D8" w:rsidP="004700D8">
            <w:pPr>
              <w:adjustRightInd w:val="0"/>
              <w:snapToGrid w:val="0"/>
              <w:spacing w:line="440" w:lineRule="exact"/>
              <w:rPr>
                <w:rFonts w:ascii="微软雅黑" w:eastAsia="微软雅黑" w:hAnsi="微软雅黑" w:cs="微软雅黑"/>
                <w:sz w:val="24"/>
              </w:rPr>
            </w:pPr>
            <w:r>
              <w:rPr>
                <w:rFonts w:ascii="微软雅黑" w:eastAsia="微软雅黑" w:hAnsi="微软雅黑" w:cs="微软雅黑" w:hint="eastAsia"/>
                <w:sz w:val="24"/>
              </w:rPr>
              <w:t xml:space="preserve">复方氢氧化铝片 </w:t>
            </w:r>
          </w:p>
        </w:tc>
        <w:tc>
          <w:tcPr>
            <w:tcW w:w="2268" w:type="dxa"/>
          </w:tcPr>
          <w:p w:rsidR="004700D8" w:rsidRDefault="004700D8" w:rsidP="004700D8">
            <w:pPr>
              <w:adjustRightInd w:val="0"/>
              <w:snapToGrid w:val="0"/>
              <w:spacing w:line="440" w:lineRule="exact"/>
              <w:rPr>
                <w:sz w:val="24"/>
                <w:szCs w:val="28"/>
              </w:rPr>
            </w:pPr>
            <w:r>
              <w:rPr>
                <w:rFonts w:hint="eastAsia"/>
                <w:sz w:val="24"/>
                <w:szCs w:val="28"/>
              </w:rPr>
              <w:t>灰、白色或白色斑点</w:t>
            </w:r>
          </w:p>
        </w:tc>
        <w:tc>
          <w:tcPr>
            <w:tcW w:w="1276" w:type="dxa"/>
          </w:tcPr>
          <w:p w:rsidR="004700D8" w:rsidRDefault="004700D8" w:rsidP="004700D8">
            <w:pPr>
              <w:adjustRightInd w:val="0"/>
              <w:snapToGrid w:val="0"/>
              <w:spacing w:line="440" w:lineRule="exact"/>
              <w:rPr>
                <w:rFonts w:ascii="微软雅黑" w:eastAsia="微软雅黑" w:hAnsi="微软雅黑" w:cs="微软雅黑"/>
                <w:sz w:val="24"/>
              </w:rPr>
            </w:pPr>
            <w:r>
              <w:rPr>
                <w:rFonts w:ascii="微软雅黑" w:eastAsia="微软雅黑" w:hAnsi="微软雅黑" w:cs="微软雅黑" w:hint="eastAsia"/>
                <w:sz w:val="24"/>
              </w:rPr>
              <w:t>铁制剂</w:t>
            </w:r>
          </w:p>
        </w:tc>
        <w:tc>
          <w:tcPr>
            <w:tcW w:w="2409" w:type="dxa"/>
          </w:tcPr>
          <w:p w:rsidR="004700D8" w:rsidRDefault="004700D8" w:rsidP="004700D8">
            <w:pPr>
              <w:adjustRightInd w:val="0"/>
              <w:snapToGrid w:val="0"/>
              <w:spacing w:line="440" w:lineRule="exact"/>
              <w:rPr>
                <w:sz w:val="24"/>
                <w:szCs w:val="28"/>
              </w:rPr>
            </w:pPr>
            <w:r>
              <w:rPr>
                <w:rFonts w:hint="eastAsia"/>
                <w:sz w:val="24"/>
                <w:szCs w:val="28"/>
              </w:rPr>
              <w:t>黑色</w:t>
            </w:r>
          </w:p>
        </w:tc>
      </w:tr>
      <w:tr w:rsidR="004700D8" w:rsidTr="004700D8">
        <w:tc>
          <w:tcPr>
            <w:tcW w:w="2660" w:type="dxa"/>
          </w:tcPr>
          <w:p w:rsidR="004700D8" w:rsidRDefault="004700D8" w:rsidP="004700D8">
            <w:pPr>
              <w:adjustRightInd w:val="0"/>
              <w:snapToGrid w:val="0"/>
              <w:spacing w:line="440" w:lineRule="exact"/>
              <w:rPr>
                <w:rFonts w:ascii="微软雅黑" w:eastAsia="微软雅黑" w:hAnsi="微软雅黑" w:cs="微软雅黑"/>
                <w:sz w:val="24"/>
              </w:rPr>
            </w:pPr>
            <w:r>
              <w:rPr>
                <w:rFonts w:ascii="微软雅黑" w:eastAsia="微软雅黑" w:hAnsi="微软雅黑" w:cs="微软雅黑" w:hint="eastAsia"/>
                <w:sz w:val="24"/>
              </w:rPr>
              <w:t xml:space="preserve">广谱抗生素(长期使用) </w:t>
            </w:r>
          </w:p>
        </w:tc>
        <w:tc>
          <w:tcPr>
            <w:tcW w:w="2268" w:type="dxa"/>
          </w:tcPr>
          <w:p w:rsidR="004700D8" w:rsidRDefault="004700D8" w:rsidP="004700D8">
            <w:pPr>
              <w:adjustRightInd w:val="0"/>
              <w:snapToGrid w:val="0"/>
              <w:spacing w:line="440" w:lineRule="exact"/>
              <w:rPr>
                <w:sz w:val="24"/>
                <w:szCs w:val="28"/>
              </w:rPr>
            </w:pPr>
            <w:r>
              <w:rPr>
                <w:rFonts w:hint="eastAsia"/>
                <w:sz w:val="24"/>
                <w:szCs w:val="28"/>
              </w:rPr>
              <w:t>变绿</w:t>
            </w:r>
          </w:p>
        </w:tc>
        <w:tc>
          <w:tcPr>
            <w:tcW w:w="1276" w:type="dxa"/>
          </w:tcPr>
          <w:p w:rsidR="004700D8" w:rsidRDefault="004700D8" w:rsidP="004700D8">
            <w:pPr>
              <w:adjustRightInd w:val="0"/>
              <w:snapToGrid w:val="0"/>
              <w:spacing w:line="440" w:lineRule="exact"/>
              <w:rPr>
                <w:rFonts w:ascii="微软雅黑" w:eastAsia="微软雅黑" w:hAnsi="微软雅黑" w:cs="微软雅黑"/>
                <w:sz w:val="24"/>
              </w:rPr>
            </w:pPr>
            <w:r>
              <w:rPr>
                <w:rFonts w:ascii="微软雅黑" w:eastAsia="微软雅黑" w:hAnsi="微软雅黑" w:cs="微软雅黑" w:hint="eastAsia"/>
                <w:sz w:val="24"/>
              </w:rPr>
              <w:t>药用炭</w:t>
            </w:r>
          </w:p>
        </w:tc>
        <w:tc>
          <w:tcPr>
            <w:tcW w:w="2409" w:type="dxa"/>
          </w:tcPr>
          <w:p w:rsidR="004700D8" w:rsidRDefault="004700D8" w:rsidP="004700D8">
            <w:pPr>
              <w:adjustRightInd w:val="0"/>
              <w:snapToGrid w:val="0"/>
              <w:spacing w:line="440" w:lineRule="exact"/>
              <w:rPr>
                <w:sz w:val="24"/>
                <w:szCs w:val="28"/>
              </w:rPr>
            </w:pPr>
            <w:r>
              <w:rPr>
                <w:rFonts w:hint="eastAsia"/>
                <w:sz w:val="24"/>
                <w:szCs w:val="28"/>
              </w:rPr>
              <w:t>黑色</w:t>
            </w:r>
          </w:p>
        </w:tc>
      </w:tr>
      <w:tr w:rsidR="004700D8" w:rsidTr="004700D8">
        <w:tc>
          <w:tcPr>
            <w:tcW w:w="2660" w:type="dxa"/>
          </w:tcPr>
          <w:p w:rsidR="004700D8" w:rsidRDefault="004700D8" w:rsidP="004700D8">
            <w:pPr>
              <w:adjustRightInd w:val="0"/>
              <w:snapToGrid w:val="0"/>
              <w:spacing w:line="440" w:lineRule="exact"/>
              <w:rPr>
                <w:rFonts w:ascii="微软雅黑" w:eastAsia="微软雅黑" w:hAnsi="微软雅黑" w:cs="微软雅黑"/>
                <w:sz w:val="24"/>
              </w:rPr>
            </w:pPr>
            <w:r>
              <w:rPr>
                <w:rFonts w:ascii="微软雅黑" w:eastAsia="微软雅黑" w:hAnsi="微软雅黑" w:cs="微软雅黑" w:hint="eastAsia"/>
                <w:sz w:val="24"/>
              </w:rPr>
              <w:t xml:space="preserve">硅碳银 </w:t>
            </w:r>
          </w:p>
        </w:tc>
        <w:tc>
          <w:tcPr>
            <w:tcW w:w="2268" w:type="dxa"/>
          </w:tcPr>
          <w:p w:rsidR="004700D8" w:rsidRDefault="004700D8" w:rsidP="004700D8">
            <w:pPr>
              <w:adjustRightInd w:val="0"/>
              <w:snapToGrid w:val="0"/>
              <w:spacing w:line="440" w:lineRule="exact"/>
              <w:rPr>
                <w:sz w:val="24"/>
                <w:szCs w:val="28"/>
              </w:rPr>
            </w:pPr>
            <w:r>
              <w:rPr>
                <w:rFonts w:hint="eastAsia"/>
                <w:sz w:val="24"/>
                <w:szCs w:val="28"/>
              </w:rPr>
              <w:t>黑色</w:t>
            </w:r>
          </w:p>
        </w:tc>
        <w:tc>
          <w:tcPr>
            <w:tcW w:w="1276" w:type="dxa"/>
          </w:tcPr>
          <w:p w:rsidR="004700D8" w:rsidRDefault="004700D8" w:rsidP="004700D8">
            <w:pPr>
              <w:adjustRightInd w:val="0"/>
              <w:snapToGrid w:val="0"/>
              <w:spacing w:line="440" w:lineRule="exact"/>
              <w:rPr>
                <w:rFonts w:ascii="微软雅黑" w:eastAsia="微软雅黑" w:hAnsi="微软雅黑" w:cs="微软雅黑"/>
                <w:sz w:val="24"/>
              </w:rPr>
            </w:pPr>
            <w:r>
              <w:rPr>
                <w:rFonts w:ascii="微软雅黑" w:eastAsia="微软雅黑" w:hAnsi="微软雅黑" w:cs="微软雅黑" w:hint="eastAsia"/>
                <w:sz w:val="24"/>
              </w:rPr>
              <w:t>吲哚美辛</w:t>
            </w:r>
          </w:p>
        </w:tc>
        <w:tc>
          <w:tcPr>
            <w:tcW w:w="2409" w:type="dxa"/>
          </w:tcPr>
          <w:p w:rsidR="004700D8" w:rsidRDefault="004700D8" w:rsidP="004700D8">
            <w:pPr>
              <w:adjustRightInd w:val="0"/>
              <w:snapToGrid w:val="0"/>
              <w:spacing w:line="440" w:lineRule="exact"/>
              <w:rPr>
                <w:sz w:val="24"/>
                <w:szCs w:val="28"/>
              </w:rPr>
            </w:pPr>
            <w:r>
              <w:rPr>
                <w:rFonts w:hint="eastAsia"/>
                <w:sz w:val="24"/>
                <w:szCs w:val="28"/>
              </w:rPr>
              <w:t>绿色</w:t>
            </w:r>
          </w:p>
        </w:tc>
      </w:tr>
      <w:tr w:rsidR="004700D8" w:rsidTr="004700D8">
        <w:tc>
          <w:tcPr>
            <w:tcW w:w="2660" w:type="dxa"/>
          </w:tcPr>
          <w:p w:rsidR="004700D8" w:rsidRDefault="004700D8" w:rsidP="004700D8">
            <w:pPr>
              <w:adjustRightInd w:val="0"/>
              <w:snapToGrid w:val="0"/>
              <w:spacing w:line="440" w:lineRule="exact"/>
              <w:rPr>
                <w:rFonts w:ascii="微软雅黑" w:eastAsia="微软雅黑" w:hAnsi="微软雅黑" w:cs="微软雅黑"/>
                <w:sz w:val="24"/>
              </w:rPr>
            </w:pPr>
            <w:r>
              <w:rPr>
                <w:rFonts w:ascii="微软雅黑" w:eastAsia="微软雅黑" w:hAnsi="微软雅黑" w:cs="微软雅黑" w:hint="eastAsia"/>
                <w:sz w:val="24"/>
              </w:rPr>
              <w:t>利福平</w:t>
            </w:r>
          </w:p>
        </w:tc>
        <w:tc>
          <w:tcPr>
            <w:tcW w:w="2268" w:type="dxa"/>
          </w:tcPr>
          <w:p w:rsidR="004700D8" w:rsidRDefault="004700D8" w:rsidP="004700D8">
            <w:pPr>
              <w:adjustRightInd w:val="0"/>
              <w:snapToGrid w:val="0"/>
              <w:spacing w:line="440" w:lineRule="exact"/>
              <w:rPr>
                <w:sz w:val="24"/>
                <w:szCs w:val="28"/>
              </w:rPr>
            </w:pPr>
            <w:r>
              <w:rPr>
                <w:rFonts w:hint="eastAsia"/>
                <w:sz w:val="24"/>
                <w:szCs w:val="28"/>
              </w:rPr>
              <w:t>红色</w:t>
            </w:r>
          </w:p>
        </w:tc>
        <w:tc>
          <w:tcPr>
            <w:tcW w:w="1276" w:type="dxa"/>
          </w:tcPr>
          <w:p w:rsidR="004700D8" w:rsidRDefault="004700D8" w:rsidP="004700D8">
            <w:pPr>
              <w:adjustRightInd w:val="0"/>
              <w:snapToGrid w:val="0"/>
              <w:spacing w:line="440" w:lineRule="exact"/>
              <w:rPr>
                <w:sz w:val="24"/>
                <w:szCs w:val="28"/>
              </w:rPr>
            </w:pPr>
          </w:p>
        </w:tc>
        <w:tc>
          <w:tcPr>
            <w:tcW w:w="2409" w:type="dxa"/>
          </w:tcPr>
          <w:p w:rsidR="004700D8" w:rsidRDefault="004700D8" w:rsidP="004700D8">
            <w:pPr>
              <w:adjustRightInd w:val="0"/>
              <w:snapToGrid w:val="0"/>
              <w:spacing w:line="440" w:lineRule="exact"/>
              <w:rPr>
                <w:sz w:val="24"/>
                <w:szCs w:val="28"/>
              </w:rPr>
            </w:pPr>
          </w:p>
        </w:tc>
      </w:tr>
    </w:tbl>
    <w:p w:rsidR="004700D8" w:rsidRDefault="004700D8" w:rsidP="004700D8">
      <w:pPr>
        <w:spacing w:line="220" w:lineRule="exact"/>
        <w:ind w:firstLineChars="200" w:firstLine="560"/>
        <w:rPr>
          <w:sz w:val="28"/>
          <w:szCs w:val="28"/>
        </w:rPr>
      </w:pPr>
    </w:p>
    <w:p w:rsidR="004700D8" w:rsidRDefault="004700D8" w:rsidP="004700D8">
      <w:pPr>
        <w:adjustRightInd w:val="0"/>
        <w:snapToGrid w:val="0"/>
        <w:spacing w:line="420" w:lineRule="exact"/>
        <w:ind w:firstLineChars="200" w:firstLine="440"/>
        <w:textAlignment w:val="center"/>
        <w:rPr>
          <w:rFonts w:ascii="Times New Roman" w:hAnsi="Times New Roman"/>
          <w:sz w:val="22"/>
          <w:szCs w:val="28"/>
        </w:rPr>
      </w:pPr>
      <w:r>
        <w:rPr>
          <w:rFonts w:ascii="Times New Roman" w:hAnsi="Times New Roman" w:hint="eastAsia"/>
          <w:sz w:val="22"/>
          <w:szCs w:val="28"/>
        </w:rPr>
        <w:t>来源：临床药师论坛</w:t>
      </w:r>
    </w:p>
    <w:p w:rsidR="004700D8" w:rsidRDefault="004700D8" w:rsidP="004700D8">
      <w:pPr>
        <w:rPr>
          <w:rFonts w:ascii="宋体" w:eastAsia="宋体" w:hAnsi="宋体" w:cs="宋体"/>
          <w:sz w:val="28"/>
          <w:szCs w:val="28"/>
        </w:rPr>
      </w:pPr>
      <w:r>
        <w:rPr>
          <w:rFonts w:ascii="宋体" w:eastAsia="宋体" w:hAnsi="宋体" w:cs="宋体"/>
          <w:sz w:val="28"/>
          <w:szCs w:val="28"/>
        </w:rPr>
        <w:br w:type="page"/>
      </w:r>
      <w:r w:rsidR="00ED1BFA">
        <w:rPr>
          <w:rFonts w:ascii="宋体" w:eastAsia="宋体" w:hAnsi="宋体" w:cs="宋体" w:hint="eastAsia"/>
          <w:sz w:val="28"/>
          <w:szCs w:val="28"/>
        </w:rPr>
        <w:lastRenderedPageBreak/>
        <w:t>【新药信息】</w:t>
      </w:r>
    </w:p>
    <w:p w:rsidR="00ED1BFA" w:rsidRPr="00ED1BFA" w:rsidRDefault="00ED1BFA" w:rsidP="00ED1BFA">
      <w:pPr>
        <w:widowControl/>
        <w:pBdr>
          <w:top w:val="single" w:sz="6" w:space="10" w:color="E3E3E3"/>
        </w:pBdr>
        <w:shd w:val="clear" w:color="auto" w:fill="FFFFFF"/>
        <w:spacing w:line="220" w:lineRule="exact"/>
        <w:jc w:val="left"/>
        <w:rPr>
          <w:rFonts w:ascii="Helvetica" w:eastAsia="宋体" w:hAnsi="Helvetica" w:cs="宋体"/>
          <w:b/>
          <w:bCs/>
          <w:color w:val="545454"/>
          <w:kern w:val="0"/>
          <w:sz w:val="21"/>
          <w:szCs w:val="21"/>
        </w:rPr>
      </w:pPr>
      <w:r w:rsidRPr="00ED1BFA">
        <w:rPr>
          <w:rFonts w:ascii="Helvetica" w:eastAsia="宋体" w:hAnsi="Helvetica" w:cs="宋体"/>
          <w:b/>
          <w:bCs/>
          <w:color w:val="545454"/>
          <w:kern w:val="0"/>
          <w:sz w:val="21"/>
        </w:rPr>
        <w:t>药品名称</w:t>
      </w:r>
      <w:r w:rsidRPr="00ED1BFA">
        <w:rPr>
          <w:rFonts w:ascii="Helvetica" w:eastAsia="宋体" w:hAnsi="Helvetica" w:cs="宋体"/>
          <w:b/>
          <w:bCs/>
          <w:color w:val="545454"/>
          <w:kern w:val="0"/>
          <w:sz w:val="21"/>
        </w:rPr>
        <w:t>:</w:t>
      </w:r>
    </w:p>
    <w:p w:rsidR="00ED1BFA" w:rsidRPr="00ED1BFA" w:rsidRDefault="00ED1BFA" w:rsidP="00ED1BFA">
      <w:pPr>
        <w:widowControl/>
        <w:shd w:val="clear" w:color="auto" w:fill="FFFFFF"/>
        <w:spacing w:line="220" w:lineRule="exact"/>
        <w:ind w:left="720"/>
        <w:jc w:val="left"/>
        <w:rPr>
          <w:rFonts w:ascii="Helvetica" w:eastAsia="宋体" w:hAnsi="Helvetica" w:cs="宋体"/>
          <w:color w:val="5F5F5F"/>
          <w:kern w:val="0"/>
          <w:sz w:val="20"/>
          <w:szCs w:val="20"/>
        </w:rPr>
      </w:pPr>
      <w:r w:rsidRPr="00ED1BFA">
        <w:rPr>
          <w:rFonts w:ascii="Helvetica" w:eastAsia="宋体" w:hAnsi="Helvetica" w:cs="宋体"/>
          <w:color w:val="5F5F5F"/>
          <w:kern w:val="0"/>
          <w:sz w:val="20"/>
          <w:szCs w:val="20"/>
        </w:rPr>
        <w:t>通用名称：金红片</w:t>
      </w:r>
      <w:r w:rsidRPr="00ED1BFA">
        <w:rPr>
          <w:rFonts w:ascii="Helvetica" w:eastAsia="宋体" w:hAnsi="Helvetica" w:cs="宋体"/>
          <w:color w:val="5F5F5F"/>
          <w:kern w:val="0"/>
          <w:sz w:val="20"/>
          <w:szCs w:val="20"/>
        </w:rPr>
        <w:br/>
      </w:r>
      <w:r w:rsidRPr="00ED1BFA">
        <w:rPr>
          <w:rFonts w:ascii="Helvetica" w:eastAsia="宋体" w:hAnsi="Helvetica" w:cs="宋体"/>
          <w:color w:val="5F5F5F"/>
          <w:kern w:val="0"/>
          <w:sz w:val="20"/>
          <w:szCs w:val="20"/>
        </w:rPr>
        <w:t>英文名称：</w:t>
      </w:r>
      <w:r w:rsidRPr="00ED1BFA">
        <w:rPr>
          <w:rFonts w:ascii="Helvetica" w:eastAsia="宋体" w:hAnsi="Helvetica" w:cs="宋体"/>
          <w:color w:val="5F5F5F"/>
          <w:kern w:val="0"/>
          <w:sz w:val="20"/>
          <w:szCs w:val="20"/>
        </w:rPr>
        <w:t>Jinhong Pian</w:t>
      </w:r>
      <w:r w:rsidRPr="00ED1BFA">
        <w:rPr>
          <w:rFonts w:ascii="Helvetica" w:eastAsia="宋体" w:hAnsi="Helvetica" w:cs="宋体"/>
          <w:color w:val="5F5F5F"/>
          <w:kern w:val="0"/>
          <w:sz w:val="20"/>
          <w:szCs w:val="20"/>
        </w:rPr>
        <w:br/>
      </w:r>
      <w:r w:rsidRPr="00ED1BFA">
        <w:rPr>
          <w:rFonts w:ascii="Helvetica" w:eastAsia="宋体" w:hAnsi="Helvetica" w:cs="宋体"/>
          <w:color w:val="5F5F5F"/>
          <w:kern w:val="0"/>
          <w:sz w:val="20"/>
          <w:szCs w:val="20"/>
        </w:rPr>
        <w:t>商品名称：金红片</w:t>
      </w:r>
    </w:p>
    <w:p w:rsidR="00ED1BFA" w:rsidRPr="00ED1BFA" w:rsidRDefault="00ED1BFA" w:rsidP="00ED1BFA">
      <w:pPr>
        <w:widowControl/>
        <w:pBdr>
          <w:top w:val="single" w:sz="6" w:space="10" w:color="E3E3E3"/>
        </w:pBdr>
        <w:shd w:val="clear" w:color="auto" w:fill="FFFFFF"/>
        <w:spacing w:line="220" w:lineRule="exact"/>
        <w:jc w:val="left"/>
        <w:rPr>
          <w:rFonts w:ascii="Helvetica" w:eastAsia="宋体" w:hAnsi="Helvetica" w:cs="宋体"/>
          <w:b/>
          <w:bCs/>
          <w:color w:val="545454"/>
          <w:kern w:val="0"/>
          <w:sz w:val="21"/>
          <w:szCs w:val="21"/>
        </w:rPr>
      </w:pPr>
      <w:r w:rsidRPr="00ED1BFA">
        <w:rPr>
          <w:rFonts w:ascii="Helvetica" w:eastAsia="宋体" w:hAnsi="Helvetica" w:cs="宋体"/>
          <w:b/>
          <w:bCs/>
          <w:color w:val="545454"/>
          <w:kern w:val="0"/>
          <w:sz w:val="21"/>
        </w:rPr>
        <w:t>成份</w:t>
      </w:r>
      <w:r w:rsidRPr="00ED1BFA">
        <w:rPr>
          <w:rFonts w:ascii="Helvetica" w:eastAsia="宋体" w:hAnsi="Helvetica" w:cs="宋体"/>
          <w:b/>
          <w:bCs/>
          <w:color w:val="545454"/>
          <w:kern w:val="0"/>
          <w:sz w:val="21"/>
        </w:rPr>
        <w:t>:</w:t>
      </w:r>
    </w:p>
    <w:p w:rsidR="00ED1BFA" w:rsidRPr="00ED1BFA" w:rsidRDefault="00ED1BFA" w:rsidP="00ED1BFA">
      <w:pPr>
        <w:widowControl/>
        <w:shd w:val="clear" w:color="auto" w:fill="FFFFFF"/>
        <w:spacing w:after="375" w:line="220" w:lineRule="exact"/>
        <w:ind w:left="720"/>
        <w:jc w:val="left"/>
        <w:rPr>
          <w:rFonts w:ascii="Helvetica" w:eastAsia="宋体" w:hAnsi="Helvetica" w:cs="宋体"/>
          <w:color w:val="5F5F5F"/>
          <w:kern w:val="0"/>
          <w:sz w:val="20"/>
          <w:szCs w:val="20"/>
        </w:rPr>
      </w:pPr>
      <w:r w:rsidRPr="00ED1BFA">
        <w:rPr>
          <w:rFonts w:ascii="Helvetica" w:eastAsia="宋体" w:hAnsi="Helvetica" w:cs="宋体"/>
          <w:color w:val="5F5F5F"/>
          <w:kern w:val="0"/>
          <w:sz w:val="20"/>
          <w:szCs w:val="20"/>
        </w:rPr>
        <w:t>川楝子、延胡索（醋制）、红花八角叶、木香。</w:t>
      </w:r>
    </w:p>
    <w:p w:rsidR="00ED1BFA" w:rsidRPr="00ED1BFA" w:rsidRDefault="00ED1BFA" w:rsidP="00ED1BFA">
      <w:pPr>
        <w:widowControl/>
        <w:pBdr>
          <w:top w:val="single" w:sz="6" w:space="10" w:color="E3E3E3"/>
        </w:pBdr>
        <w:shd w:val="clear" w:color="auto" w:fill="FFFFFF"/>
        <w:spacing w:line="220" w:lineRule="exact"/>
        <w:jc w:val="left"/>
        <w:rPr>
          <w:rFonts w:ascii="Helvetica" w:eastAsia="宋体" w:hAnsi="Helvetica" w:cs="宋体"/>
          <w:b/>
          <w:bCs/>
          <w:color w:val="545454"/>
          <w:kern w:val="0"/>
          <w:sz w:val="21"/>
          <w:szCs w:val="21"/>
        </w:rPr>
      </w:pPr>
      <w:r w:rsidRPr="00ED1BFA">
        <w:rPr>
          <w:rFonts w:ascii="Helvetica" w:eastAsia="宋体" w:hAnsi="Helvetica" w:cs="宋体"/>
          <w:b/>
          <w:bCs/>
          <w:color w:val="545454"/>
          <w:kern w:val="0"/>
          <w:sz w:val="21"/>
        </w:rPr>
        <w:t>适应症</w:t>
      </w:r>
      <w:r w:rsidRPr="00ED1BFA">
        <w:rPr>
          <w:rFonts w:ascii="Helvetica" w:eastAsia="宋体" w:hAnsi="Helvetica" w:cs="宋体"/>
          <w:b/>
          <w:bCs/>
          <w:color w:val="545454"/>
          <w:kern w:val="0"/>
          <w:sz w:val="21"/>
        </w:rPr>
        <w:t>:</w:t>
      </w:r>
    </w:p>
    <w:p w:rsidR="00ED1BFA" w:rsidRPr="00ED1BFA" w:rsidRDefault="00ED1BFA" w:rsidP="00ED1BFA">
      <w:pPr>
        <w:widowControl/>
        <w:shd w:val="clear" w:color="auto" w:fill="FFFFFF"/>
        <w:spacing w:after="375" w:line="220" w:lineRule="exact"/>
        <w:ind w:left="720"/>
        <w:jc w:val="left"/>
        <w:rPr>
          <w:rFonts w:ascii="Helvetica" w:eastAsia="宋体" w:hAnsi="Helvetica" w:cs="宋体"/>
          <w:color w:val="5F5F5F"/>
          <w:kern w:val="0"/>
          <w:sz w:val="20"/>
          <w:szCs w:val="20"/>
        </w:rPr>
      </w:pPr>
      <w:r w:rsidRPr="00ED1BFA">
        <w:rPr>
          <w:rFonts w:ascii="Helvetica" w:eastAsia="宋体" w:hAnsi="Helvetica" w:cs="宋体"/>
          <w:color w:val="5F5F5F"/>
          <w:kern w:val="0"/>
          <w:sz w:val="20"/>
          <w:szCs w:val="20"/>
        </w:rPr>
        <w:t>疏肝解郁，理气活血，和胃止痛。用于慢性浅表性胃炎肝胃不和证，症见胃脘胀痛、攻窜两肋、吞酸嗳气、苔白、脉弦等。</w:t>
      </w:r>
    </w:p>
    <w:p w:rsidR="00ED1BFA" w:rsidRPr="00ED1BFA" w:rsidRDefault="00ED1BFA" w:rsidP="00ED1BFA">
      <w:pPr>
        <w:widowControl/>
        <w:pBdr>
          <w:top w:val="single" w:sz="6" w:space="10" w:color="E3E3E3"/>
        </w:pBdr>
        <w:shd w:val="clear" w:color="auto" w:fill="FFFFFF"/>
        <w:spacing w:line="220" w:lineRule="exact"/>
        <w:jc w:val="left"/>
        <w:rPr>
          <w:rFonts w:ascii="Helvetica" w:eastAsia="宋体" w:hAnsi="Helvetica" w:cs="宋体"/>
          <w:b/>
          <w:bCs/>
          <w:color w:val="545454"/>
          <w:kern w:val="0"/>
          <w:sz w:val="21"/>
          <w:szCs w:val="21"/>
        </w:rPr>
      </w:pPr>
      <w:r w:rsidRPr="00ED1BFA">
        <w:rPr>
          <w:rFonts w:ascii="Helvetica" w:eastAsia="宋体" w:hAnsi="Helvetica" w:cs="宋体"/>
          <w:b/>
          <w:bCs/>
          <w:color w:val="545454"/>
          <w:kern w:val="0"/>
          <w:sz w:val="21"/>
        </w:rPr>
        <w:t>用法用量</w:t>
      </w:r>
      <w:r w:rsidRPr="00ED1BFA">
        <w:rPr>
          <w:rFonts w:ascii="Helvetica" w:eastAsia="宋体" w:hAnsi="Helvetica" w:cs="宋体"/>
          <w:b/>
          <w:bCs/>
          <w:color w:val="545454"/>
          <w:kern w:val="0"/>
          <w:sz w:val="21"/>
        </w:rPr>
        <w:t>:</w:t>
      </w:r>
    </w:p>
    <w:p w:rsidR="00ED1BFA" w:rsidRPr="00ED1BFA" w:rsidRDefault="00ED1BFA" w:rsidP="00ED1BFA">
      <w:pPr>
        <w:widowControl/>
        <w:shd w:val="clear" w:color="auto" w:fill="FFFFFF"/>
        <w:spacing w:after="375" w:line="220" w:lineRule="exact"/>
        <w:ind w:left="720"/>
        <w:jc w:val="left"/>
        <w:rPr>
          <w:rFonts w:ascii="Helvetica" w:eastAsia="宋体" w:hAnsi="Helvetica" w:cs="宋体"/>
          <w:color w:val="5F5F5F"/>
          <w:kern w:val="0"/>
          <w:sz w:val="20"/>
          <w:szCs w:val="20"/>
        </w:rPr>
      </w:pPr>
      <w:r w:rsidRPr="00ED1BFA">
        <w:rPr>
          <w:rFonts w:ascii="Helvetica" w:eastAsia="宋体" w:hAnsi="Helvetica" w:cs="宋体"/>
          <w:color w:val="5F5F5F"/>
          <w:kern w:val="0"/>
          <w:sz w:val="20"/>
          <w:szCs w:val="20"/>
        </w:rPr>
        <w:t>口服。一次</w:t>
      </w:r>
      <w:r w:rsidRPr="00ED1BFA">
        <w:rPr>
          <w:rFonts w:ascii="Helvetica" w:eastAsia="宋体" w:hAnsi="Helvetica" w:cs="宋体"/>
          <w:color w:val="5F5F5F"/>
          <w:kern w:val="0"/>
          <w:sz w:val="20"/>
          <w:szCs w:val="20"/>
        </w:rPr>
        <w:t>5</w:t>
      </w:r>
      <w:r w:rsidRPr="00ED1BFA">
        <w:rPr>
          <w:rFonts w:ascii="Helvetica" w:eastAsia="宋体" w:hAnsi="Helvetica" w:cs="宋体"/>
          <w:color w:val="5F5F5F"/>
          <w:kern w:val="0"/>
          <w:sz w:val="20"/>
          <w:szCs w:val="20"/>
        </w:rPr>
        <w:t>片，一日</w:t>
      </w:r>
      <w:r w:rsidRPr="00ED1BFA">
        <w:rPr>
          <w:rFonts w:ascii="Helvetica" w:eastAsia="宋体" w:hAnsi="Helvetica" w:cs="宋体"/>
          <w:color w:val="5F5F5F"/>
          <w:kern w:val="0"/>
          <w:sz w:val="20"/>
          <w:szCs w:val="20"/>
        </w:rPr>
        <w:t>3</w:t>
      </w:r>
      <w:r w:rsidRPr="00ED1BFA">
        <w:rPr>
          <w:rFonts w:ascii="Helvetica" w:eastAsia="宋体" w:hAnsi="Helvetica" w:cs="宋体"/>
          <w:color w:val="5F5F5F"/>
          <w:kern w:val="0"/>
          <w:sz w:val="20"/>
          <w:szCs w:val="20"/>
        </w:rPr>
        <w:t>次。疗程</w:t>
      </w:r>
      <w:r w:rsidRPr="00ED1BFA">
        <w:rPr>
          <w:rFonts w:ascii="Helvetica" w:eastAsia="宋体" w:hAnsi="Helvetica" w:cs="宋体"/>
          <w:color w:val="5F5F5F"/>
          <w:kern w:val="0"/>
          <w:sz w:val="20"/>
          <w:szCs w:val="20"/>
        </w:rPr>
        <w:t>30</w:t>
      </w:r>
      <w:r w:rsidRPr="00ED1BFA">
        <w:rPr>
          <w:rFonts w:ascii="Helvetica" w:eastAsia="宋体" w:hAnsi="Helvetica" w:cs="宋体"/>
          <w:color w:val="5F5F5F"/>
          <w:kern w:val="0"/>
          <w:sz w:val="20"/>
          <w:szCs w:val="20"/>
        </w:rPr>
        <w:t>天。</w:t>
      </w:r>
    </w:p>
    <w:p w:rsidR="00ED1BFA" w:rsidRPr="00ED1BFA" w:rsidRDefault="00ED1BFA" w:rsidP="00ED1BFA">
      <w:pPr>
        <w:widowControl/>
        <w:pBdr>
          <w:top w:val="single" w:sz="6" w:space="10" w:color="E3E3E3"/>
        </w:pBdr>
        <w:shd w:val="clear" w:color="auto" w:fill="FFFFFF"/>
        <w:spacing w:line="220" w:lineRule="exact"/>
        <w:jc w:val="left"/>
        <w:rPr>
          <w:rFonts w:ascii="Helvetica" w:eastAsia="宋体" w:hAnsi="Helvetica" w:cs="宋体"/>
          <w:b/>
          <w:bCs/>
          <w:color w:val="545454"/>
          <w:kern w:val="0"/>
          <w:sz w:val="21"/>
          <w:szCs w:val="21"/>
        </w:rPr>
      </w:pPr>
      <w:r w:rsidRPr="00ED1BFA">
        <w:rPr>
          <w:rFonts w:ascii="Helvetica" w:eastAsia="宋体" w:hAnsi="Helvetica" w:cs="宋体"/>
          <w:b/>
          <w:bCs/>
          <w:color w:val="545454"/>
          <w:kern w:val="0"/>
          <w:sz w:val="21"/>
        </w:rPr>
        <w:t>不良反应</w:t>
      </w:r>
      <w:r w:rsidRPr="00ED1BFA">
        <w:rPr>
          <w:rFonts w:ascii="Helvetica" w:eastAsia="宋体" w:hAnsi="Helvetica" w:cs="宋体"/>
          <w:b/>
          <w:bCs/>
          <w:color w:val="545454"/>
          <w:kern w:val="0"/>
          <w:sz w:val="21"/>
        </w:rPr>
        <w:t>:</w:t>
      </w:r>
    </w:p>
    <w:p w:rsidR="00ED1BFA" w:rsidRPr="00ED1BFA" w:rsidRDefault="00ED1BFA" w:rsidP="00ED1BFA">
      <w:pPr>
        <w:widowControl/>
        <w:shd w:val="clear" w:color="auto" w:fill="FFFFFF"/>
        <w:spacing w:after="375" w:line="220" w:lineRule="exact"/>
        <w:ind w:left="720"/>
        <w:jc w:val="left"/>
        <w:rPr>
          <w:rFonts w:ascii="Helvetica" w:eastAsia="宋体" w:hAnsi="Helvetica" w:cs="宋体"/>
          <w:color w:val="5F5F5F"/>
          <w:kern w:val="0"/>
          <w:sz w:val="20"/>
          <w:szCs w:val="20"/>
        </w:rPr>
      </w:pPr>
      <w:r w:rsidRPr="00ED1BFA">
        <w:rPr>
          <w:rFonts w:ascii="Helvetica" w:eastAsia="宋体" w:hAnsi="Helvetica" w:cs="宋体"/>
          <w:color w:val="5F5F5F"/>
          <w:kern w:val="0"/>
          <w:sz w:val="20"/>
          <w:szCs w:val="20"/>
        </w:rPr>
        <w:t>尚不明确。</w:t>
      </w:r>
    </w:p>
    <w:p w:rsidR="00ED1BFA" w:rsidRPr="00ED1BFA" w:rsidRDefault="00ED1BFA" w:rsidP="00ED1BFA">
      <w:pPr>
        <w:widowControl/>
        <w:pBdr>
          <w:top w:val="single" w:sz="6" w:space="10" w:color="E3E3E3"/>
        </w:pBdr>
        <w:shd w:val="clear" w:color="auto" w:fill="FFFFFF"/>
        <w:spacing w:line="220" w:lineRule="exact"/>
        <w:jc w:val="left"/>
        <w:rPr>
          <w:rFonts w:ascii="Helvetica" w:eastAsia="宋体" w:hAnsi="Helvetica" w:cs="宋体"/>
          <w:b/>
          <w:bCs/>
          <w:color w:val="545454"/>
          <w:kern w:val="0"/>
          <w:sz w:val="21"/>
          <w:szCs w:val="21"/>
        </w:rPr>
      </w:pPr>
      <w:r w:rsidRPr="00ED1BFA">
        <w:rPr>
          <w:rFonts w:ascii="Helvetica" w:eastAsia="宋体" w:hAnsi="Helvetica" w:cs="宋体"/>
          <w:b/>
          <w:bCs/>
          <w:color w:val="545454"/>
          <w:kern w:val="0"/>
          <w:sz w:val="21"/>
        </w:rPr>
        <w:t>禁忌</w:t>
      </w:r>
      <w:r w:rsidRPr="00ED1BFA">
        <w:rPr>
          <w:rFonts w:ascii="Helvetica" w:eastAsia="宋体" w:hAnsi="Helvetica" w:cs="宋体"/>
          <w:b/>
          <w:bCs/>
          <w:color w:val="545454"/>
          <w:kern w:val="0"/>
          <w:sz w:val="21"/>
        </w:rPr>
        <w:t>:</w:t>
      </w:r>
    </w:p>
    <w:p w:rsidR="00ED1BFA" w:rsidRPr="00ED1BFA" w:rsidRDefault="00ED1BFA" w:rsidP="00ED1BFA">
      <w:pPr>
        <w:widowControl/>
        <w:shd w:val="clear" w:color="auto" w:fill="FFFFFF"/>
        <w:spacing w:after="375" w:line="220" w:lineRule="exact"/>
        <w:ind w:left="720"/>
        <w:jc w:val="left"/>
        <w:rPr>
          <w:rFonts w:ascii="Helvetica" w:eastAsia="宋体" w:hAnsi="Helvetica" w:cs="宋体"/>
          <w:color w:val="5F5F5F"/>
          <w:kern w:val="0"/>
          <w:sz w:val="20"/>
          <w:szCs w:val="20"/>
        </w:rPr>
      </w:pPr>
      <w:r w:rsidRPr="00ED1BFA">
        <w:rPr>
          <w:rFonts w:ascii="Helvetica" w:eastAsia="宋体" w:hAnsi="Helvetica" w:cs="宋体"/>
          <w:color w:val="5F5F5F"/>
          <w:kern w:val="0"/>
          <w:sz w:val="20"/>
          <w:szCs w:val="20"/>
        </w:rPr>
        <w:t>尚不明确。</w:t>
      </w:r>
    </w:p>
    <w:p w:rsidR="00ED1BFA" w:rsidRPr="00ED1BFA" w:rsidRDefault="00ED1BFA" w:rsidP="00ED1BFA">
      <w:pPr>
        <w:widowControl/>
        <w:pBdr>
          <w:top w:val="single" w:sz="6" w:space="10" w:color="E3E3E3"/>
        </w:pBdr>
        <w:shd w:val="clear" w:color="auto" w:fill="FFFFFF"/>
        <w:spacing w:line="220" w:lineRule="exact"/>
        <w:jc w:val="left"/>
        <w:rPr>
          <w:rFonts w:ascii="Helvetica" w:eastAsia="宋体" w:hAnsi="Helvetica" w:cs="宋体"/>
          <w:b/>
          <w:bCs/>
          <w:color w:val="545454"/>
          <w:kern w:val="0"/>
          <w:sz w:val="21"/>
          <w:szCs w:val="21"/>
        </w:rPr>
      </w:pPr>
      <w:r w:rsidRPr="00ED1BFA">
        <w:rPr>
          <w:rFonts w:ascii="Helvetica" w:eastAsia="宋体" w:hAnsi="Helvetica" w:cs="宋体"/>
          <w:b/>
          <w:bCs/>
          <w:color w:val="545454"/>
          <w:kern w:val="0"/>
          <w:sz w:val="21"/>
        </w:rPr>
        <w:t>注意事项</w:t>
      </w:r>
      <w:r w:rsidRPr="00ED1BFA">
        <w:rPr>
          <w:rFonts w:ascii="Helvetica" w:eastAsia="宋体" w:hAnsi="Helvetica" w:cs="宋体"/>
          <w:b/>
          <w:bCs/>
          <w:color w:val="545454"/>
          <w:kern w:val="0"/>
          <w:sz w:val="21"/>
        </w:rPr>
        <w:t>:</w:t>
      </w:r>
    </w:p>
    <w:p w:rsidR="00ED1BFA" w:rsidRPr="00ED1BFA" w:rsidRDefault="00ED1BFA" w:rsidP="00ED1BFA">
      <w:pPr>
        <w:widowControl/>
        <w:shd w:val="clear" w:color="auto" w:fill="FFFFFF"/>
        <w:spacing w:after="375" w:line="220" w:lineRule="exact"/>
        <w:ind w:left="720"/>
        <w:jc w:val="left"/>
        <w:rPr>
          <w:rFonts w:ascii="Helvetica" w:eastAsia="宋体" w:hAnsi="Helvetica" w:cs="宋体"/>
          <w:color w:val="5F5F5F"/>
          <w:kern w:val="0"/>
          <w:sz w:val="20"/>
          <w:szCs w:val="20"/>
        </w:rPr>
      </w:pPr>
      <w:r w:rsidRPr="00ED1BFA">
        <w:rPr>
          <w:rFonts w:ascii="Helvetica" w:eastAsia="宋体" w:hAnsi="Helvetica" w:cs="宋体"/>
          <w:color w:val="5F5F5F"/>
          <w:kern w:val="0"/>
          <w:sz w:val="20"/>
          <w:szCs w:val="20"/>
        </w:rPr>
        <w:t>孕妇慎用。</w:t>
      </w:r>
    </w:p>
    <w:p w:rsidR="00ED1BFA" w:rsidRPr="00ED1BFA" w:rsidRDefault="00ED1BFA" w:rsidP="00ED1BFA">
      <w:pPr>
        <w:widowControl/>
        <w:pBdr>
          <w:top w:val="single" w:sz="6" w:space="10" w:color="E3E3E3"/>
        </w:pBdr>
        <w:shd w:val="clear" w:color="auto" w:fill="FFFFFF"/>
        <w:spacing w:line="220" w:lineRule="exact"/>
        <w:jc w:val="left"/>
        <w:rPr>
          <w:rFonts w:ascii="Helvetica" w:eastAsia="宋体" w:hAnsi="Helvetica" w:cs="宋体"/>
          <w:b/>
          <w:bCs/>
          <w:color w:val="545454"/>
          <w:kern w:val="0"/>
          <w:sz w:val="21"/>
          <w:szCs w:val="21"/>
        </w:rPr>
      </w:pPr>
      <w:r w:rsidRPr="00ED1BFA">
        <w:rPr>
          <w:rFonts w:ascii="Helvetica" w:eastAsia="宋体" w:hAnsi="Helvetica" w:cs="宋体"/>
          <w:b/>
          <w:bCs/>
          <w:color w:val="545454"/>
          <w:kern w:val="0"/>
          <w:sz w:val="21"/>
        </w:rPr>
        <w:t>批准文号</w:t>
      </w:r>
      <w:r w:rsidRPr="00ED1BFA">
        <w:rPr>
          <w:rFonts w:ascii="Helvetica" w:eastAsia="宋体" w:hAnsi="Helvetica" w:cs="宋体"/>
          <w:b/>
          <w:bCs/>
          <w:color w:val="545454"/>
          <w:kern w:val="0"/>
          <w:sz w:val="21"/>
        </w:rPr>
        <w:t>:</w:t>
      </w:r>
    </w:p>
    <w:p w:rsidR="00ED1BFA" w:rsidRPr="00ED1BFA" w:rsidRDefault="00ED1BFA" w:rsidP="00ED1BFA">
      <w:pPr>
        <w:widowControl/>
        <w:shd w:val="clear" w:color="auto" w:fill="FFFFFF"/>
        <w:spacing w:after="375" w:line="220" w:lineRule="exact"/>
        <w:ind w:left="720"/>
        <w:jc w:val="left"/>
        <w:rPr>
          <w:rFonts w:ascii="Helvetica" w:eastAsia="宋体" w:hAnsi="Helvetica" w:cs="宋体"/>
          <w:color w:val="5F5F5F"/>
          <w:kern w:val="0"/>
          <w:sz w:val="20"/>
          <w:szCs w:val="20"/>
        </w:rPr>
      </w:pPr>
      <w:r w:rsidRPr="00ED1BFA">
        <w:rPr>
          <w:rFonts w:ascii="Helvetica" w:eastAsia="宋体" w:hAnsi="Helvetica" w:cs="宋体"/>
          <w:color w:val="5F5F5F"/>
          <w:kern w:val="0"/>
          <w:sz w:val="20"/>
          <w:szCs w:val="20"/>
        </w:rPr>
        <w:t>国药准字</w:t>
      </w:r>
      <w:r w:rsidRPr="00ED1BFA">
        <w:rPr>
          <w:rFonts w:ascii="Helvetica" w:eastAsia="宋体" w:hAnsi="Helvetica" w:cs="宋体"/>
          <w:color w:val="5F5F5F"/>
          <w:kern w:val="0"/>
          <w:sz w:val="20"/>
          <w:szCs w:val="20"/>
        </w:rPr>
        <w:t>Z20030132</w:t>
      </w:r>
    </w:p>
    <w:p w:rsidR="00ED1BFA" w:rsidRPr="00ED1BFA" w:rsidRDefault="00ED1BFA" w:rsidP="00ED1BFA">
      <w:pPr>
        <w:widowControl/>
        <w:pBdr>
          <w:top w:val="single" w:sz="6" w:space="10" w:color="E3E3E3"/>
        </w:pBdr>
        <w:shd w:val="clear" w:color="auto" w:fill="FFFFFF"/>
        <w:spacing w:line="220" w:lineRule="exact"/>
        <w:jc w:val="left"/>
        <w:rPr>
          <w:rFonts w:ascii="Helvetica" w:eastAsia="宋体" w:hAnsi="Helvetica" w:cs="宋体"/>
          <w:b/>
          <w:bCs/>
          <w:color w:val="545454"/>
          <w:kern w:val="0"/>
          <w:sz w:val="21"/>
          <w:szCs w:val="21"/>
        </w:rPr>
      </w:pPr>
      <w:r w:rsidRPr="00ED1BFA">
        <w:rPr>
          <w:rFonts w:ascii="Helvetica" w:eastAsia="宋体" w:hAnsi="Helvetica" w:cs="宋体"/>
          <w:b/>
          <w:bCs/>
          <w:color w:val="545454"/>
          <w:kern w:val="0"/>
          <w:sz w:val="21"/>
        </w:rPr>
        <w:t>生产企业</w:t>
      </w:r>
      <w:r w:rsidRPr="00ED1BFA">
        <w:rPr>
          <w:rFonts w:ascii="Helvetica" w:eastAsia="宋体" w:hAnsi="Helvetica" w:cs="宋体"/>
          <w:b/>
          <w:bCs/>
          <w:color w:val="545454"/>
          <w:kern w:val="0"/>
          <w:sz w:val="21"/>
        </w:rPr>
        <w:t>:</w:t>
      </w:r>
    </w:p>
    <w:p w:rsidR="00ED1BFA" w:rsidRPr="00ED1BFA" w:rsidRDefault="00ED1BFA" w:rsidP="00ED1BFA">
      <w:pPr>
        <w:widowControl/>
        <w:shd w:val="clear" w:color="auto" w:fill="FFFFFF"/>
        <w:spacing w:after="375" w:line="220" w:lineRule="exact"/>
        <w:ind w:left="720"/>
        <w:jc w:val="left"/>
        <w:rPr>
          <w:rFonts w:ascii="Helvetica" w:eastAsia="宋体" w:hAnsi="Helvetica" w:cs="宋体"/>
          <w:color w:val="5F5F5F"/>
          <w:kern w:val="0"/>
          <w:sz w:val="20"/>
          <w:szCs w:val="20"/>
        </w:rPr>
      </w:pPr>
      <w:r w:rsidRPr="00ED1BFA">
        <w:rPr>
          <w:rFonts w:ascii="Helvetica" w:eastAsia="宋体" w:hAnsi="Helvetica" w:cs="宋体"/>
          <w:color w:val="5F5F5F"/>
          <w:kern w:val="0"/>
          <w:sz w:val="20"/>
          <w:szCs w:val="20"/>
        </w:rPr>
        <w:t>江苏康缘药业股份有限公司</w:t>
      </w:r>
    </w:p>
    <w:p w:rsidR="00ED1BFA" w:rsidRDefault="00ED1BFA" w:rsidP="00ED1BFA">
      <w:pPr>
        <w:spacing w:line="220" w:lineRule="exact"/>
      </w:pPr>
    </w:p>
    <w:p w:rsidR="003C189F" w:rsidRDefault="003C189F" w:rsidP="00ED1BFA">
      <w:pPr>
        <w:spacing w:line="220" w:lineRule="exact"/>
        <w:sectPr w:rsidR="003C189F">
          <w:pgSz w:w="11906" w:h="16838"/>
          <w:pgMar w:top="1440" w:right="1800" w:bottom="1440" w:left="1800" w:header="851" w:footer="992" w:gutter="0"/>
          <w:cols w:space="425"/>
          <w:docGrid w:type="lines" w:linePitch="312"/>
        </w:sectPr>
      </w:pPr>
    </w:p>
    <w:p w:rsidR="003C189F" w:rsidRDefault="003C189F" w:rsidP="00ED1BFA">
      <w:pPr>
        <w:spacing w:line="220" w:lineRule="exact"/>
      </w:pPr>
    </w:p>
    <w:p w:rsidR="003C189F" w:rsidRPr="003C189F" w:rsidRDefault="003C189F" w:rsidP="003C189F">
      <w:pPr>
        <w:widowControl/>
        <w:pBdr>
          <w:top w:val="single" w:sz="6" w:space="10" w:color="E3E3E3"/>
        </w:pBdr>
        <w:shd w:val="clear" w:color="auto" w:fill="FFFFFF"/>
        <w:spacing w:line="200" w:lineRule="exact"/>
        <w:jc w:val="left"/>
        <w:rPr>
          <w:rFonts w:ascii="Helvetica" w:eastAsia="宋体" w:hAnsi="Helvetica" w:cs="宋体"/>
          <w:b/>
          <w:bCs/>
          <w:color w:val="545454"/>
          <w:kern w:val="0"/>
          <w:sz w:val="21"/>
          <w:szCs w:val="21"/>
        </w:rPr>
      </w:pPr>
      <w:r w:rsidRPr="003C189F">
        <w:rPr>
          <w:rFonts w:ascii="Helvetica" w:eastAsia="宋体" w:hAnsi="Helvetica" w:cs="宋体"/>
          <w:b/>
          <w:bCs/>
          <w:color w:val="545454"/>
          <w:kern w:val="0"/>
          <w:sz w:val="21"/>
        </w:rPr>
        <w:t>药品名称</w:t>
      </w:r>
      <w:r w:rsidRPr="003C189F">
        <w:rPr>
          <w:rFonts w:ascii="Helvetica" w:eastAsia="宋体" w:hAnsi="Helvetica" w:cs="宋体"/>
          <w:b/>
          <w:bCs/>
          <w:color w:val="545454"/>
          <w:kern w:val="0"/>
          <w:sz w:val="21"/>
        </w:rPr>
        <w:t>:</w:t>
      </w:r>
    </w:p>
    <w:p w:rsidR="003C189F" w:rsidRPr="003C189F" w:rsidRDefault="003C189F" w:rsidP="003C189F">
      <w:pPr>
        <w:widowControl/>
        <w:shd w:val="clear" w:color="auto" w:fill="FFFFFF"/>
        <w:spacing w:line="200" w:lineRule="exact"/>
        <w:ind w:left="720"/>
        <w:jc w:val="left"/>
        <w:rPr>
          <w:rFonts w:ascii="Helvetica" w:eastAsia="宋体" w:hAnsi="Helvetica" w:cs="宋体"/>
          <w:color w:val="5F5F5F"/>
          <w:kern w:val="0"/>
          <w:sz w:val="20"/>
          <w:szCs w:val="20"/>
        </w:rPr>
      </w:pPr>
      <w:r w:rsidRPr="003C189F">
        <w:rPr>
          <w:rFonts w:ascii="Helvetica" w:eastAsia="宋体" w:hAnsi="Helvetica" w:cs="宋体"/>
          <w:color w:val="5F5F5F"/>
          <w:kern w:val="0"/>
          <w:sz w:val="20"/>
          <w:szCs w:val="20"/>
        </w:rPr>
        <w:t>通用名称：左氧氟沙星滴眼液</w:t>
      </w:r>
      <w:r w:rsidRPr="003C189F">
        <w:rPr>
          <w:rFonts w:ascii="Helvetica" w:eastAsia="宋体" w:hAnsi="Helvetica" w:cs="宋体"/>
          <w:color w:val="5F5F5F"/>
          <w:kern w:val="0"/>
          <w:sz w:val="20"/>
          <w:szCs w:val="20"/>
        </w:rPr>
        <w:br/>
      </w:r>
      <w:r w:rsidRPr="003C189F">
        <w:rPr>
          <w:rFonts w:ascii="Helvetica" w:eastAsia="宋体" w:hAnsi="Helvetica" w:cs="宋体"/>
          <w:color w:val="5F5F5F"/>
          <w:kern w:val="0"/>
          <w:sz w:val="20"/>
          <w:szCs w:val="20"/>
        </w:rPr>
        <w:t>英文名称：</w:t>
      </w:r>
      <w:r w:rsidRPr="003C189F">
        <w:rPr>
          <w:rFonts w:ascii="Helvetica" w:eastAsia="宋体" w:hAnsi="Helvetica" w:cs="宋体"/>
          <w:color w:val="5F5F5F"/>
          <w:kern w:val="0"/>
          <w:sz w:val="20"/>
          <w:szCs w:val="20"/>
        </w:rPr>
        <w:t>Cravit (Levofloxacin Eye Drops)</w:t>
      </w:r>
      <w:r w:rsidRPr="003C189F">
        <w:rPr>
          <w:rFonts w:ascii="Helvetica" w:eastAsia="宋体" w:hAnsi="Helvetica" w:cs="宋体"/>
          <w:color w:val="5F5F5F"/>
          <w:kern w:val="0"/>
          <w:sz w:val="20"/>
          <w:szCs w:val="20"/>
        </w:rPr>
        <w:br/>
      </w:r>
      <w:r w:rsidRPr="003C189F">
        <w:rPr>
          <w:rFonts w:ascii="Helvetica" w:eastAsia="宋体" w:hAnsi="Helvetica" w:cs="宋体"/>
          <w:color w:val="5F5F5F"/>
          <w:kern w:val="0"/>
          <w:sz w:val="20"/>
          <w:szCs w:val="20"/>
        </w:rPr>
        <w:t>商品名称：可乐必妥</w:t>
      </w:r>
    </w:p>
    <w:p w:rsidR="003C189F" w:rsidRPr="003C189F" w:rsidRDefault="003C189F" w:rsidP="003C189F">
      <w:pPr>
        <w:widowControl/>
        <w:pBdr>
          <w:top w:val="single" w:sz="6" w:space="10" w:color="E3E3E3"/>
        </w:pBdr>
        <w:shd w:val="clear" w:color="auto" w:fill="FFFFFF"/>
        <w:spacing w:line="200" w:lineRule="exact"/>
        <w:jc w:val="left"/>
        <w:rPr>
          <w:rFonts w:ascii="Helvetica" w:eastAsia="宋体" w:hAnsi="Helvetica" w:cs="宋体"/>
          <w:b/>
          <w:bCs/>
          <w:color w:val="545454"/>
          <w:kern w:val="0"/>
          <w:sz w:val="21"/>
          <w:szCs w:val="21"/>
        </w:rPr>
      </w:pPr>
      <w:r w:rsidRPr="003C189F">
        <w:rPr>
          <w:rFonts w:ascii="Helvetica" w:eastAsia="宋体" w:hAnsi="Helvetica" w:cs="宋体"/>
          <w:b/>
          <w:bCs/>
          <w:color w:val="545454"/>
          <w:kern w:val="0"/>
          <w:sz w:val="21"/>
        </w:rPr>
        <w:t>成份</w:t>
      </w:r>
      <w:r w:rsidRPr="003C189F">
        <w:rPr>
          <w:rFonts w:ascii="Helvetica" w:eastAsia="宋体" w:hAnsi="Helvetica" w:cs="宋体"/>
          <w:b/>
          <w:bCs/>
          <w:color w:val="545454"/>
          <w:kern w:val="0"/>
          <w:sz w:val="21"/>
        </w:rPr>
        <w:t>:</w:t>
      </w:r>
    </w:p>
    <w:p w:rsidR="003C189F" w:rsidRPr="003C189F" w:rsidRDefault="003C189F" w:rsidP="003C189F">
      <w:pPr>
        <w:widowControl/>
        <w:shd w:val="clear" w:color="auto" w:fill="FFFFFF"/>
        <w:spacing w:after="375" w:line="200" w:lineRule="exact"/>
        <w:ind w:left="720"/>
        <w:jc w:val="left"/>
        <w:rPr>
          <w:rFonts w:ascii="Helvetica" w:eastAsia="宋体" w:hAnsi="Helvetica" w:cs="宋体"/>
          <w:color w:val="5F5F5F"/>
          <w:kern w:val="0"/>
          <w:sz w:val="20"/>
          <w:szCs w:val="20"/>
        </w:rPr>
      </w:pPr>
      <w:r w:rsidRPr="003C189F">
        <w:rPr>
          <w:rFonts w:ascii="Helvetica" w:eastAsia="宋体" w:hAnsi="Helvetica" w:cs="宋体"/>
          <w:color w:val="5F5F5F"/>
          <w:kern w:val="0"/>
          <w:sz w:val="20"/>
          <w:szCs w:val="20"/>
        </w:rPr>
        <w:t>左氧氟沙星</w:t>
      </w:r>
    </w:p>
    <w:p w:rsidR="003C189F" w:rsidRPr="003C189F" w:rsidRDefault="003C189F" w:rsidP="003C189F">
      <w:pPr>
        <w:widowControl/>
        <w:pBdr>
          <w:top w:val="single" w:sz="6" w:space="10" w:color="E3E3E3"/>
        </w:pBdr>
        <w:shd w:val="clear" w:color="auto" w:fill="FFFFFF"/>
        <w:spacing w:line="200" w:lineRule="exact"/>
        <w:jc w:val="left"/>
        <w:rPr>
          <w:rFonts w:ascii="Helvetica" w:eastAsia="宋体" w:hAnsi="Helvetica" w:cs="宋体"/>
          <w:b/>
          <w:bCs/>
          <w:color w:val="545454"/>
          <w:kern w:val="0"/>
          <w:sz w:val="21"/>
          <w:szCs w:val="21"/>
        </w:rPr>
      </w:pPr>
      <w:r w:rsidRPr="003C189F">
        <w:rPr>
          <w:rFonts w:ascii="Helvetica" w:eastAsia="宋体" w:hAnsi="Helvetica" w:cs="宋体"/>
          <w:b/>
          <w:bCs/>
          <w:color w:val="545454"/>
          <w:kern w:val="0"/>
          <w:sz w:val="21"/>
        </w:rPr>
        <w:t>适应症</w:t>
      </w:r>
      <w:r w:rsidRPr="003C189F">
        <w:rPr>
          <w:rFonts w:ascii="Helvetica" w:eastAsia="宋体" w:hAnsi="Helvetica" w:cs="宋体"/>
          <w:b/>
          <w:bCs/>
          <w:color w:val="545454"/>
          <w:kern w:val="0"/>
          <w:sz w:val="21"/>
        </w:rPr>
        <w:t>:</w:t>
      </w:r>
    </w:p>
    <w:p w:rsidR="003C189F" w:rsidRPr="003C189F" w:rsidRDefault="003C189F" w:rsidP="003C189F">
      <w:pPr>
        <w:widowControl/>
        <w:shd w:val="clear" w:color="auto" w:fill="FFFFFF"/>
        <w:spacing w:before="120" w:after="120" w:line="200" w:lineRule="exact"/>
        <w:ind w:left="720"/>
        <w:jc w:val="left"/>
        <w:rPr>
          <w:rFonts w:ascii="Helvetica" w:eastAsia="宋体" w:hAnsi="Helvetica" w:cs="宋体"/>
          <w:color w:val="5F5F5F"/>
          <w:kern w:val="0"/>
          <w:sz w:val="20"/>
          <w:szCs w:val="20"/>
        </w:rPr>
      </w:pPr>
      <w:r w:rsidRPr="003C189F">
        <w:rPr>
          <w:rFonts w:ascii="Helvetica" w:eastAsia="宋体" w:hAnsi="Helvetica" w:cs="宋体"/>
          <w:color w:val="5F5F5F"/>
          <w:kern w:val="0"/>
          <w:sz w:val="20"/>
          <w:szCs w:val="20"/>
        </w:rPr>
        <w:t>对左氧氟沙星敏感的葡萄球菌属、链球菌属、肺炎球菌、细球菌属、肠球菌属、棒状杆菌属、假单胞菌属、绿脓杆菌、嗜血杆菌属</w:t>
      </w:r>
      <w:r w:rsidRPr="003C189F">
        <w:rPr>
          <w:rFonts w:ascii="Helvetica" w:eastAsia="宋体" w:hAnsi="Helvetica" w:cs="宋体"/>
          <w:color w:val="5F5F5F"/>
          <w:kern w:val="0"/>
          <w:sz w:val="20"/>
          <w:szCs w:val="20"/>
        </w:rPr>
        <w:t>[</w:t>
      </w:r>
      <w:r w:rsidRPr="003C189F">
        <w:rPr>
          <w:rFonts w:ascii="Helvetica" w:eastAsia="宋体" w:hAnsi="Helvetica" w:cs="宋体"/>
          <w:color w:val="5F5F5F"/>
          <w:kern w:val="0"/>
          <w:sz w:val="20"/>
          <w:szCs w:val="20"/>
        </w:rPr>
        <w:t>流感嗜血杆菌、结膜炎嗜血杆菌（科</w:t>
      </w:r>
      <w:r w:rsidRPr="003C189F">
        <w:rPr>
          <w:rFonts w:ascii="Helvetica" w:eastAsia="宋体" w:hAnsi="Helvetica" w:cs="宋体"/>
          <w:color w:val="5F5F5F"/>
          <w:kern w:val="0"/>
          <w:sz w:val="20"/>
          <w:szCs w:val="20"/>
        </w:rPr>
        <w:t>—</w:t>
      </w:r>
      <w:r w:rsidRPr="003C189F">
        <w:rPr>
          <w:rFonts w:ascii="Helvetica" w:eastAsia="宋体" w:hAnsi="Helvetica" w:cs="宋体"/>
          <w:color w:val="5F5F5F"/>
          <w:kern w:val="0"/>
          <w:sz w:val="20"/>
          <w:szCs w:val="20"/>
        </w:rPr>
        <w:t>威氏杆菌）</w:t>
      </w:r>
      <w:r w:rsidRPr="003C189F">
        <w:rPr>
          <w:rFonts w:ascii="Helvetica" w:eastAsia="宋体" w:hAnsi="Helvetica" w:cs="宋体"/>
          <w:color w:val="5F5F5F"/>
          <w:kern w:val="0"/>
          <w:sz w:val="20"/>
          <w:szCs w:val="20"/>
        </w:rPr>
        <w:t>]</w:t>
      </w:r>
      <w:r w:rsidRPr="003C189F">
        <w:rPr>
          <w:rFonts w:ascii="Helvetica" w:eastAsia="宋体" w:hAnsi="Helvetica" w:cs="宋体"/>
          <w:color w:val="5F5F5F"/>
          <w:kern w:val="0"/>
          <w:sz w:val="20"/>
          <w:szCs w:val="20"/>
        </w:rPr>
        <w:t>、莫拉（布兰氏）卡他菌、莫拉杆菌、莫拉－阿氏杆菌、沙雷氏菌属、克雷白氏菌属、变形杆菌属、不动杆菌属、肠杆菌属、厌氧菌属（丙酸杆菌）所引起的下述感染性疾病：</w:t>
      </w:r>
    </w:p>
    <w:p w:rsidR="003C189F" w:rsidRPr="003C189F" w:rsidRDefault="003C189F" w:rsidP="003C189F">
      <w:pPr>
        <w:widowControl/>
        <w:shd w:val="clear" w:color="auto" w:fill="FFFFFF"/>
        <w:spacing w:line="200" w:lineRule="exact"/>
        <w:ind w:left="720"/>
        <w:jc w:val="left"/>
        <w:rPr>
          <w:rFonts w:ascii="Helvetica" w:eastAsia="宋体" w:hAnsi="Helvetica" w:cs="宋体"/>
          <w:color w:val="5F5F5F"/>
          <w:kern w:val="0"/>
          <w:sz w:val="20"/>
          <w:szCs w:val="20"/>
        </w:rPr>
      </w:pPr>
      <w:r w:rsidRPr="003C189F">
        <w:rPr>
          <w:rFonts w:ascii="Helvetica" w:eastAsia="宋体" w:hAnsi="Helvetica" w:cs="宋体"/>
          <w:color w:val="5F5F5F"/>
          <w:kern w:val="0"/>
          <w:sz w:val="20"/>
          <w:szCs w:val="20"/>
        </w:rPr>
        <w:t>眼睑炎、睑腺炎、泪囊炎、结膜炎、睑板腺炎、角膜炎、术后感染性疾病。</w:t>
      </w:r>
    </w:p>
    <w:p w:rsidR="003C189F" w:rsidRPr="003C189F" w:rsidRDefault="003C189F" w:rsidP="003C189F">
      <w:pPr>
        <w:widowControl/>
        <w:pBdr>
          <w:top w:val="single" w:sz="6" w:space="10" w:color="E3E3E3"/>
        </w:pBdr>
        <w:shd w:val="clear" w:color="auto" w:fill="FFFFFF"/>
        <w:spacing w:line="200" w:lineRule="exact"/>
        <w:jc w:val="left"/>
        <w:rPr>
          <w:rFonts w:ascii="Helvetica" w:eastAsia="宋体" w:hAnsi="Helvetica" w:cs="宋体"/>
          <w:b/>
          <w:bCs/>
          <w:color w:val="545454"/>
          <w:kern w:val="0"/>
          <w:sz w:val="21"/>
          <w:szCs w:val="21"/>
        </w:rPr>
      </w:pPr>
      <w:r w:rsidRPr="003C189F">
        <w:rPr>
          <w:rFonts w:ascii="Helvetica" w:eastAsia="宋体" w:hAnsi="Helvetica" w:cs="宋体"/>
          <w:b/>
          <w:bCs/>
          <w:color w:val="545454"/>
          <w:kern w:val="0"/>
          <w:sz w:val="21"/>
        </w:rPr>
        <w:t>用法用量</w:t>
      </w:r>
      <w:r w:rsidRPr="003C189F">
        <w:rPr>
          <w:rFonts w:ascii="Helvetica" w:eastAsia="宋体" w:hAnsi="Helvetica" w:cs="宋体"/>
          <w:b/>
          <w:bCs/>
          <w:color w:val="545454"/>
          <w:kern w:val="0"/>
          <w:sz w:val="21"/>
        </w:rPr>
        <w:t>:</w:t>
      </w:r>
    </w:p>
    <w:p w:rsidR="003C189F" w:rsidRPr="003C189F" w:rsidRDefault="003C189F" w:rsidP="003C189F">
      <w:pPr>
        <w:widowControl/>
        <w:shd w:val="clear" w:color="auto" w:fill="FFFFFF"/>
        <w:spacing w:after="375" w:line="200" w:lineRule="exact"/>
        <w:ind w:left="720"/>
        <w:jc w:val="left"/>
        <w:rPr>
          <w:rFonts w:ascii="Helvetica" w:eastAsia="宋体" w:hAnsi="Helvetica" w:cs="宋体"/>
          <w:color w:val="5F5F5F"/>
          <w:kern w:val="0"/>
          <w:sz w:val="20"/>
          <w:szCs w:val="20"/>
        </w:rPr>
      </w:pPr>
      <w:r w:rsidRPr="003C189F">
        <w:rPr>
          <w:rFonts w:ascii="Helvetica" w:eastAsia="宋体" w:hAnsi="Helvetica" w:cs="宋体"/>
          <w:color w:val="5F5F5F"/>
          <w:kern w:val="0"/>
          <w:sz w:val="20"/>
          <w:szCs w:val="20"/>
        </w:rPr>
        <w:t>一般</w:t>
      </w:r>
      <w:r w:rsidRPr="003C189F">
        <w:rPr>
          <w:rFonts w:ascii="Helvetica" w:eastAsia="宋体" w:hAnsi="Helvetica" w:cs="宋体"/>
          <w:color w:val="5F5F5F"/>
          <w:kern w:val="0"/>
          <w:sz w:val="20"/>
          <w:szCs w:val="20"/>
        </w:rPr>
        <w:t>1</w:t>
      </w:r>
      <w:r w:rsidRPr="003C189F">
        <w:rPr>
          <w:rFonts w:ascii="Helvetica" w:eastAsia="宋体" w:hAnsi="Helvetica" w:cs="宋体"/>
          <w:color w:val="5F5F5F"/>
          <w:kern w:val="0"/>
          <w:sz w:val="20"/>
          <w:szCs w:val="20"/>
        </w:rPr>
        <w:t>次</w:t>
      </w:r>
      <w:r w:rsidRPr="003C189F">
        <w:rPr>
          <w:rFonts w:ascii="Helvetica" w:eastAsia="宋体" w:hAnsi="Helvetica" w:cs="宋体"/>
          <w:color w:val="5F5F5F"/>
          <w:kern w:val="0"/>
          <w:sz w:val="20"/>
          <w:szCs w:val="20"/>
        </w:rPr>
        <w:t>1</w:t>
      </w:r>
      <w:r w:rsidRPr="003C189F">
        <w:rPr>
          <w:rFonts w:ascii="Helvetica" w:eastAsia="宋体" w:hAnsi="Helvetica" w:cs="宋体"/>
          <w:color w:val="5F5F5F"/>
          <w:kern w:val="0"/>
          <w:sz w:val="20"/>
          <w:szCs w:val="20"/>
        </w:rPr>
        <w:t>滴、</w:t>
      </w:r>
      <w:r w:rsidRPr="003C189F">
        <w:rPr>
          <w:rFonts w:ascii="Helvetica" w:eastAsia="宋体" w:hAnsi="Helvetica" w:cs="宋体"/>
          <w:color w:val="5F5F5F"/>
          <w:kern w:val="0"/>
          <w:sz w:val="20"/>
          <w:szCs w:val="20"/>
        </w:rPr>
        <w:t>1</w:t>
      </w:r>
      <w:r w:rsidRPr="003C189F">
        <w:rPr>
          <w:rFonts w:ascii="Helvetica" w:eastAsia="宋体" w:hAnsi="Helvetica" w:cs="宋体"/>
          <w:color w:val="5F5F5F"/>
          <w:kern w:val="0"/>
          <w:sz w:val="20"/>
          <w:szCs w:val="20"/>
        </w:rPr>
        <w:t>日</w:t>
      </w:r>
      <w:r w:rsidRPr="003C189F">
        <w:rPr>
          <w:rFonts w:ascii="Helvetica" w:eastAsia="宋体" w:hAnsi="Helvetica" w:cs="宋体"/>
          <w:color w:val="5F5F5F"/>
          <w:kern w:val="0"/>
          <w:sz w:val="20"/>
          <w:szCs w:val="20"/>
        </w:rPr>
        <w:t>3</w:t>
      </w:r>
      <w:r w:rsidRPr="003C189F">
        <w:rPr>
          <w:rFonts w:ascii="Helvetica" w:eastAsia="宋体" w:hAnsi="Helvetica" w:cs="宋体"/>
          <w:color w:val="5F5F5F"/>
          <w:kern w:val="0"/>
          <w:sz w:val="20"/>
          <w:szCs w:val="20"/>
        </w:rPr>
        <w:t>次滴眼，根据症状可适当增减。对角膜炎的治疗在急性期每</w:t>
      </w:r>
      <w:r w:rsidRPr="003C189F">
        <w:rPr>
          <w:rFonts w:ascii="Helvetica" w:eastAsia="宋体" w:hAnsi="Helvetica" w:cs="宋体"/>
          <w:color w:val="5F5F5F"/>
          <w:kern w:val="0"/>
          <w:sz w:val="20"/>
          <w:szCs w:val="20"/>
        </w:rPr>
        <w:t>15</w:t>
      </w:r>
      <w:r w:rsidRPr="003C189F">
        <w:rPr>
          <w:rFonts w:ascii="Helvetica" w:eastAsia="宋体" w:hAnsi="Helvetica" w:cs="宋体"/>
          <w:color w:val="5F5F5F"/>
          <w:kern w:val="0"/>
          <w:sz w:val="20"/>
          <w:szCs w:val="20"/>
        </w:rPr>
        <w:t>～</w:t>
      </w:r>
      <w:r w:rsidRPr="003C189F">
        <w:rPr>
          <w:rFonts w:ascii="Helvetica" w:eastAsia="宋体" w:hAnsi="Helvetica" w:cs="宋体"/>
          <w:color w:val="5F5F5F"/>
          <w:kern w:val="0"/>
          <w:sz w:val="20"/>
          <w:szCs w:val="20"/>
        </w:rPr>
        <w:t>30</w:t>
      </w:r>
      <w:r w:rsidRPr="003C189F">
        <w:rPr>
          <w:rFonts w:ascii="Helvetica" w:eastAsia="宋体" w:hAnsi="Helvetica" w:cs="宋体"/>
          <w:color w:val="5F5F5F"/>
          <w:kern w:val="0"/>
          <w:sz w:val="20"/>
          <w:szCs w:val="20"/>
        </w:rPr>
        <w:t>分钟滴眼</w:t>
      </w:r>
      <w:r w:rsidRPr="003C189F">
        <w:rPr>
          <w:rFonts w:ascii="Helvetica" w:eastAsia="宋体" w:hAnsi="Helvetica" w:cs="宋体"/>
          <w:color w:val="5F5F5F"/>
          <w:kern w:val="0"/>
          <w:sz w:val="20"/>
          <w:szCs w:val="20"/>
        </w:rPr>
        <w:t>1</w:t>
      </w:r>
      <w:r w:rsidRPr="003C189F">
        <w:rPr>
          <w:rFonts w:ascii="Helvetica" w:eastAsia="宋体" w:hAnsi="Helvetica" w:cs="宋体"/>
          <w:color w:val="5F5F5F"/>
          <w:kern w:val="0"/>
          <w:sz w:val="20"/>
          <w:szCs w:val="20"/>
        </w:rPr>
        <w:t>次，对严重的病例在开始</w:t>
      </w:r>
      <w:r w:rsidRPr="003C189F">
        <w:rPr>
          <w:rFonts w:ascii="Helvetica" w:eastAsia="宋体" w:hAnsi="Helvetica" w:cs="宋体"/>
          <w:color w:val="5F5F5F"/>
          <w:kern w:val="0"/>
          <w:sz w:val="20"/>
          <w:szCs w:val="20"/>
        </w:rPr>
        <w:t>30</w:t>
      </w:r>
      <w:r w:rsidRPr="003C189F">
        <w:rPr>
          <w:rFonts w:ascii="Helvetica" w:eastAsia="宋体" w:hAnsi="Helvetica" w:cs="宋体"/>
          <w:color w:val="5F5F5F"/>
          <w:kern w:val="0"/>
          <w:sz w:val="20"/>
          <w:szCs w:val="20"/>
        </w:rPr>
        <w:t>分钟内每</w:t>
      </w:r>
      <w:r w:rsidRPr="003C189F">
        <w:rPr>
          <w:rFonts w:ascii="Helvetica" w:eastAsia="宋体" w:hAnsi="Helvetica" w:cs="宋体"/>
          <w:color w:val="5F5F5F"/>
          <w:kern w:val="0"/>
          <w:sz w:val="20"/>
          <w:szCs w:val="20"/>
        </w:rPr>
        <w:t>5</w:t>
      </w:r>
      <w:r w:rsidRPr="003C189F">
        <w:rPr>
          <w:rFonts w:ascii="Helvetica" w:eastAsia="宋体" w:hAnsi="Helvetica" w:cs="宋体"/>
          <w:color w:val="5F5F5F"/>
          <w:kern w:val="0"/>
          <w:sz w:val="20"/>
          <w:szCs w:val="20"/>
        </w:rPr>
        <w:t>分钟滴眼</w:t>
      </w:r>
      <w:r w:rsidRPr="003C189F">
        <w:rPr>
          <w:rFonts w:ascii="Helvetica" w:eastAsia="宋体" w:hAnsi="Helvetica" w:cs="宋体"/>
          <w:color w:val="5F5F5F"/>
          <w:kern w:val="0"/>
          <w:sz w:val="20"/>
          <w:szCs w:val="20"/>
        </w:rPr>
        <w:t>1</w:t>
      </w:r>
      <w:r w:rsidRPr="003C189F">
        <w:rPr>
          <w:rFonts w:ascii="Helvetica" w:eastAsia="宋体" w:hAnsi="Helvetica" w:cs="宋体"/>
          <w:color w:val="5F5F5F"/>
          <w:kern w:val="0"/>
          <w:sz w:val="20"/>
          <w:szCs w:val="20"/>
        </w:rPr>
        <w:t>次，病情控制后逐渐减少滴眼次数。治疗细菌性角膜溃疡推荐使用高浓度的抗生素滴眼制剂。</w:t>
      </w:r>
    </w:p>
    <w:p w:rsidR="003C189F" w:rsidRPr="003C189F" w:rsidRDefault="003C189F" w:rsidP="003C189F">
      <w:pPr>
        <w:widowControl/>
        <w:pBdr>
          <w:top w:val="single" w:sz="6" w:space="10" w:color="E3E3E3"/>
        </w:pBdr>
        <w:shd w:val="clear" w:color="auto" w:fill="FFFFFF"/>
        <w:spacing w:line="200" w:lineRule="exact"/>
        <w:jc w:val="left"/>
        <w:rPr>
          <w:rFonts w:ascii="Helvetica" w:eastAsia="宋体" w:hAnsi="Helvetica" w:cs="宋体"/>
          <w:b/>
          <w:bCs/>
          <w:color w:val="545454"/>
          <w:kern w:val="0"/>
          <w:sz w:val="21"/>
          <w:szCs w:val="21"/>
        </w:rPr>
      </w:pPr>
      <w:r w:rsidRPr="003C189F">
        <w:rPr>
          <w:rFonts w:ascii="Helvetica" w:eastAsia="宋体" w:hAnsi="Helvetica" w:cs="宋体"/>
          <w:b/>
          <w:bCs/>
          <w:color w:val="545454"/>
          <w:kern w:val="0"/>
          <w:sz w:val="21"/>
        </w:rPr>
        <w:t>不良反应</w:t>
      </w:r>
      <w:r w:rsidRPr="003C189F">
        <w:rPr>
          <w:rFonts w:ascii="Helvetica" w:eastAsia="宋体" w:hAnsi="Helvetica" w:cs="宋体"/>
          <w:b/>
          <w:bCs/>
          <w:color w:val="545454"/>
          <w:kern w:val="0"/>
          <w:sz w:val="21"/>
        </w:rPr>
        <w:t>:</w:t>
      </w:r>
    </w:p>
    <w:p w:rsidR="003C189F" w:rsidRPr="003C189F" w:rsidRDefault="003C189F" w:rsidP="003C189F">
      <w:pPr>
        <w:widowControl/>
        <w:shd w:val="clear" w:color="auto" w:fill="FFFFFF"/>
        <w:spacing w:after="375" w:line="200" w:lineRule="exact"/>
        <w:ind w:left="720"/>
        <w:jc w:val="left"/>
        <w:rPr>
          <w:rFonts w:ascii="Helvetica" w:eastAsia="宋体" w:hAnsi="Helvetica" w:cs="宋体"/>
          <w:color w:val="5F5F5F"/>
          <w:kern w:val="0"/>
          <w:sz w:val="20"/>
          <w:szCs w:val="20"/>
        </w:rPr>
      </w:pPr>
      <w:r w:rsidRPr="003C189F">
        <w:rPr>
          <w:rFonts w:ascii="Helvetica" w:eastAsia="宋体" w:hAnsi="Helvetica" w:cs="宋体"/>
          <w:color w:val="5F5F5F"/>
          <w:kern w:val="0"/>
          <w:sz w:val="20"/>
          <w:szCs w:val="20"/>
        </w:rPr>
        <w:t>在注册时的调查和使用情况调查的共计</w:t>
      </w:r>
      <w:r w:rsidRPr="003C189F">
        <w:rPr>
          <w:rFonts w:ascii="Helvetica" w:eastAsia="宋体" w:hAnsi="Helvetica" w:cs="宋体"/>
          <w:color w:val="5F5F5F"/>
          <w:kern w:val="0"/>
          <w:sz w:val="20"/>
          <w:szCs w:val="20"/>
        </w:rPr>
        <w:t>2418</w:t>
      </w:r>
      <w:r w:rsidRPr="003C189F">
        <w:rPr>
          <w:rFonts w:ascii="Helvetica" w:eastAsia="宋体" w:hAnsi="Helvetica" w:cs="宋体"/>
          <w:color w:val="5F5F5F"/>
          <w:kern w:val="0"/>
          <w:sz w:val="20"/>
          <w:szCs w:val="20"/>
        </w:rPr>
        <w:t>例中，出现不良反应的有</w:t>
      </w:r>
      <w:r w:rsidRPr="003C189F">
        <w:rPr>
          <w:rFonts w:ascii="Helvetica" w:eastAsia="宋体" w:hAnsi="Helvetica" w:cs="宋体"/>
          <w:color w:val="5F5F5F"/>
          <w:kern w:val="0"/>
          <w:sz w:val="20"/>
          <w:szCs w:val="20"/>
        </w:rPr>
        <w:t>22</w:t>
      </w:r>
      <w:r w:rsidRPr="003C189F">
        <w:rPr>
          <w:rFonts w:ascii="Helvetica" w:eastAsia="宋体" w:hAnsi="Helvetica" w:cs="宋体"/>
          <w:color w:val="5F5F5F"/>
          <w:kern w:val="0"/>
          <w:sz w:val="20"/>
          <w:szCs w:val="20"/>
        </w:rPr>
        <w:t>例（</w:t>
      </w:r>
      <w:r w:rsidRPr="003C189F">
        <w:rPr>
          <w:rFonts w:ascii="Helvetica" w:eastAsia="宋体" w:hAnsi="Helvetica" w:cs="宋体"/>
          <w:color w:val="5F5F5F"/>
          <w:kern w:val="0"/>
          <w:sz w:val="20"/>
          <w:szCs w:val="20"/>
        </w:rPr>
        <w:t>0.91%</w:t>
      </w:r>
      <w:r w:rsidRPr="003C189F">
        <w:rPr>
          <w:rFonts w:ascii="Helvetica" w:eastAsia="宋体" w:hAnsi="Helvetica" w:cs="宋体"/>
          <w:color w:val="5F5F5F"/>
          <w:kern w:val="0"/>
          <w:sz w:val="20"/>
          <w:szCs w:val="20"/>
        </w:rPr>
        <w:t>）。主要的不良反应为眼刺激感</w:t>
      </w:r>
      <w:r w:rsidRPr="003C189F">
        <w:rPr>
          <w:rFonts w:ascii="Helvetica" w:eastAsia="宋体" w:hAnsi="Helvetica" w:cs="宋体"/>
          <w:color w:val="5F5F5F"/>
          <w:kern w:val="0"/>
          <w:sz w:val="20"/>
          <w:szCs w:val="20"/>
        </w:rPr>
        <w:t>5</w:t>
      </w:r>
      <w:r w:rsidRPr="003C189F">
        <w:rPr>
          <w:rFonts w:ascii="Helvetica" w:eastAsia="宋体" w:hAnsi="Helvetica" w:cs="宋体"/>
          <w:color w:val="5F5F5F"/>
          <w:kern w:val="0"/>
          <w:sz w:val="20"/>
          <w:szCs w:val="20"/>
        </w:rPr>
        <w:t>件（</w:t>
      </w:r>
      <w:r w:rsidRPr="003C189F">
        <w:rPr>
          <w:rFonts w:ascii="Helvetica" w:eastAsia="宋体" w:hAnsi="Helvetica" w:cs="宋体"/>
          <w:color w:val="5F5F5F"/>
          <w:kern w:val="0"/>
          <w:sz w:val="20"/>
          <w:szCs w:val="20"/>
        </w:rPr>
        <w:t>0.21%</w:t>
      </w:r>
      <w:r w:rsidRPr="003C189F">
        <w:rPr>
          <w:rFonts w:ascii="Helvetica" w:eastAsia="宋体" w:hAnsi="Helvetica" w:cs="宋体"/>
          <w:color w:val="5F5F5F"/>
          <w:kern w:val="0"/>
          <w:sz w:val="20"/>
          <w:szCs w:val="20"/>
        </w:rPr>
        <w:t>）、眼睑瘙痒感</w:t>
      </w:r>
      <w:r w:rsidRPr="003C189F">
        <w:rPr>
          <w:rFonts w:ascii="Helvetica" w:eastAsia="宋体" w:hAnsi="Helvetica" w:cs="宋体"/>
          <w:color w:val="5F5F5F"/>
          <w:kern w:val="0"/>
          <w:sz w:val="20"/>
          <w:szCs w:val="20"/>
        </w:rPr>
        <w:t>4</w:t>
      </w:r>
      <w:r w:rsidRPr="003C189F">
        <w:rPr>
          <w:rFonts w:ascii="Helvetica" w:eastAsia="宋体" w:hAnsi="Helvetica" w:cs="宋体"/>
          <w:color w:val="5F5F5F"/>
          <w:kern w:val="0"/>
          <w:sz w:val="20"/>
          <w:szCs w:val="20"/>
        </w:rPr>
        <w:t>件（</w:t>
      </w:r>
      <w:r w:rsidRPr="003C189F">
        <w:rPr>
          <w:rFonts w:ascii="Helvetica" w:eastAsia="宋体" w:hAnsi="Helvetica" w:cs="宋体"/>
          <w:color w:val="5F5F5F"/>
          <w:kern w:val="0"/>
          <w:sz w:val="20"/>
          <w:szCs w:val="20"/>
        </w:rPr>
        <w:t>0.17%</w:t>
      </w:r>
      <w:r w:rsidRPr="003C189F">
        <w:rPr>
          <w:rFonts w:ascii="Helvetica" w:eastAsia="宋体" w:hAnsi="Helvetica" w:cs="宋体"/>
          <w:color w:val="5F5F5F"/>
          <w:kern w:val="0"/>
          <w:sz w:val="20"/>
          <w:szCs w:val="20"/>
        </w:rPr>
        <w:t>）等（第</w:t>
      </w:r>
      <w:r w:rsidRPr="003C189F">
        <w:rPr>
          <w:rFonts w:ascii="Helvetica" w:eastAsia="宋体" w:hAnsi="Helvetica" w:cs="宋体"/>
          <w:color w:val="5F5F5F"/>
          <w:kern w:val="0"/>
          <w:sz w:val="20"/>
          <w:szCs w:val="20"/>
        </w:rPr>
        <w:t>4</w:t>
      </w:r>
      <w:r w:rsidRPr="003C189F">
        <w:rPr>
          <w:rFonts w:ascii="Helvetica" w:eastAsia="宋体" w:hAnsi="Helvetica" w:cs="宋体"/>
          <w:color w:val="5F5F5F"/>
          <w:kern w:val="0"/>
          <w:sz w:val="20"/>
          <w:szCs w:val="20"/>
        </w:rPr>
        <w:t>次安全性定期报告时）。严重不良反应</w:t>
      </w:r>
      <w:r w:rsidRPr="003C189F">
        <w:rPr>
          <w:rFonts w:ascii="Helvetica" w:eastAsia="宋体" w:hAnsi="Helvetica" w:cs="宋体"/>
          <w:color w:val="5F5F5F"/>
          <w:kern w:val="0"/>
          <w:sz w:val="20"/>
          <w:szCs w:val="20"/>
        </w:rPr>
        <w:t>...</w:t>
      </w:r>
    </w:p>
    <w:p w:rsidR="003C189F" w:rsidRPr="003C189F" w:rsidRDefault="003C189F" w:rsidP="003C189F">
      <w:pPr>
        <w:widowControl/>
        <w:pBdr>
          <w:top w:val="single" w:sz="6" w:space="10" w:color="E3E3E3"/>
        </w:pBdr>
        <w:shd w:val="clear" w:color="auto" w:fill="FFFFFF"/>
        <w:spacing w:line="200" w:lineRule="exact"/>
        <w:jc w:val="left"/>
        <w:rPr>
          <w:rFonts w:ascii="Helvetica" w:eastAsia="宋体" w:hAnsi="Helvetica" w:cs="宋体"/>
          <w:b/>
          <w:bCs/>
          <w:color w:val="545454"/>
          <w:kern w:val="0"/>
          <w:sz w:val="21"/>
          <w:szCs w:val="21"/>
        </w:rPr>
      </w:pPr>
      <w:r w:rsidRPr="003C189F">
        <w:rPr>
          <w:rFonts w:ascii="Helvetica" w:eastAsia="宋体" w:hAnsi="Helvetica" w:cs="宋体"/>
          <w:b/>
          <w:bCs/>
          <w:color w:val="545454"/>
          <w:kern w:val="0"/>
          <w:sz w:val="21"/>
        </w:rPr>
        <w:t>禁忌</w:t>
      </w:r>
      <w:r w:rsidRPr="003C189F">
        <w:rPr>
          <w:rFonts w:ascii="Helvetica" w:eastAsia="宋体" w:hAnsi="Helvetica" w:cs="宋体"/>
          <w:b/>
          <w:bCs/>
          <w:color w:val="545454"/>
          <w:kern w:val="0"/>
          <w:sz w:val="21"/>
        </w:rPr>
        <w:t>:</w:t>
      </w:r>
    </w:p>
    <w:p w:rsidR="003C189F" w:rsidRPr="003C189F" w:rsidRDefault="003C189F" w:rsidP="003C189F">
      <w:pPr>
        <w:widowControl/>
        <w:shd w:val="clear" w:color="auto" w:fill="FFFFFF"/>
        <w:spacing w:after="375" w:line="200" w:lineRule="exact"/>
        <w:ind w:left="720"/>
        <w:jc w:val="left"/>
        <w:rPr>
          <w:rFonts w:ascii="Helvetica" w:eastAsia="宋体" w:hAnsi="Helvetica" w:cs="宋体"/>
          <w:color w:val="5F5F5F"/>
          <w:kern w:val="0"/>
          <w:sz w:val="20"/>
          <w:szCs w:val="20"/>
        </w:rPr>
      </w:pPr>
      <w:r w:rsidRPr="003C189F">
        <w:rPr>
          <w:rFonts w:ascii="Helvetica" w:eastAsia="宋体" w:hAnsi="Helvetica" w:cs="宋体"/>
          <w:color w:val="5F5F5F"/>
          <w:kern w:val="0"/>
          <w:sz w:val="20"/>
          <w:szCs w:val="20"/>
        </w:rPr>
        <w:t>对本品的成分、氧氟沙星及喹喏酮类抗菌制剂有过敏既往史的患者。</w:t>
      </w:r>
    </w:p>
    <w:p w:rsidR="003C189F" w:rsidRPr="003C189F" w:rsidRDefault="003C189F" w:rsidP="003C189F">
      <w:pPr>
        <w:widowControl/>
        <w:pBdr>
          <w:top w:val="single" w:sz="6" w:space="10" w:color="E3E3E3"/>
        </w:pBdr>
        <w:shd w:val="clear" w:color="auto" w:fill="FFFFFF"/>
        <w:spacing w:line="200" w:lineRule="exact"/>
        <w:jc w:val="left"/>
        <w:rPr>
          <w:rFonts w:ascii="Helvetica" w:eastAsia="宋体" w:hAnsi="Helvetica" w:cs="宋体"/>
          <w:b/>
          <w:bCs/>
          <w:color w:val="545454"/>
          <w:kern w:val="0"/>
          <w:sz w:val="21"/>
          <w:szCs w:val="21"/>
        </w:rPr>
      </w:pPr>
      <w:r w:rsidRPr="003C189F">
        <w:rPr>
          <w:rFonts w:ascii="Helvetica" w:eastAsia="宋体" w:hAnsi="Helvetica" w:cs="宋体"/>
          <w:b/>
          <w:bCs/>
          <w:color w:val="545454"/>
          <w:kern w:val="0"/>
          <w:sz w:val="21"/>
        </w:rPr>
        <w:t>注意事项</w:t>
      </w:r>
      <w:r w:rsidRPr="003C189F">
        <w:rPr>
          <w:rFonts w:ascii="Helvetica" w:eastAsia="宋体" w:hAnsi="Helvetica" w:cs="宋体"/>
          <w:b/>
          <w:bCs/>
          <w:color w:val="545454"/>
          <w:kern w:val="0"/>
          <w:sz w:val="21"/>
        </w:rPr>
        <w:t>:</w:t>
      </w:r>
    </w:p>
    <w:p w:rsidR="003C189F" w:rsidRPr="003C189F" w:rsidRDefault="003C189F" w:rsidP="003C189F">
      <w:pPr>
        <w:widowControl/>
        <w:shd w:val="clear" w:color="auto" w:fill="FFFFFF"/>
        <w:spacing w:after="375" w:line="200" w:lineRule="exact"/>
        <w:ind w:left="720"/>
        <w:jc w:val="left"/>
        <w:rPr>
          <w:rFonts w:ascii="Helvetica" w:eastAsia="宋体" w:hAnsi="Helvetica" w:cs="宋体"/>
          <w:color w:val="5F5F5F"/>
          <w:kern w:val="0"/>
          <w:sz w:val="20"/>
          <w:szCs w:val="20"/>
        </w:rPr>
      </w:pPr>
      <w:r w:rsidRPr="003C189F">
        <w:rPr>
          <w:rFonts w:ascii="Helvetica" w:eastAsia="宋体" w:hAnsi="Helvetica" w:cs="宋体"/>
          <w:color w:val="5F5F5F"/>
          <w:kern w:val="0"/>
          <w:sz w:val="20"/>
          <w:szCs w:val="20"/>
        </w:rPr>
        <w:t>为了防止耐药菌的出现等，原则上应确认敏感性，尽量将用药时间控制在治疗疾病所需的最少时间以内。本品对甲氧苯青霉素耐药性葡萄球菌（</w:t>
      </w:r>
      <w:r w:rsidRPr="003C189F">
        <w:rPr>
          <w:rFonts w:ascii="Helvetica" w:eastAsia="宋体" w:hAnsi="Helvetica" w:cs="宋体"/>
          <w:color w:val="5F5F5F"/>
          <w:kern w:val="0"/>
          <w:sz w:val="20"/>
          <w:szCs w:val="20"/>
        </w:rPr>
        <w:t>MRSA</w:t>
      </w:r>
      <w:r w:rsidRPr="003C189F">
        <w:rPr>
          <w:rFonts w:ascii="Helvetica" w:eastAsia="宋体" w:hAnsi="Helvetica" w:cs="宋体"/>
          <w:color w:val="5F5F5F"/>
          <w:kern w:val="0"/>
          <w:sz w:val="20"/>
          <w:szCs w:val="20"/>
        </w:rPr>
        <w:t>）的有效性尚未得到证实。当</w:t>
      </w:r>
      <w:r w:rsidRPr="003C189F">
        <w:rPr>
          <w:rFonts w:ascii="Helvetica" w:eastAsia="宋体" w:hAnsi="Helvetica" w:cs="宋体"/>
          <w:color w:val="5F5F5F"/>
          <w:kern w:val="0"/>
          <w:sz w:val="20"/>
          <w:szCs w:val="20"/>
        </w:rPr>
        <w:t>MRSA</w:t>
      </w:r>
      <w:r w:rsidRPr="003C189F">
        <w:rPr>
          <w:rFonts w:ascii="Helvetica" w:eastAsia="宋体" w:hAnsi="Helvetica" w:cs="宋体"/>
          <w:color w:val="5F5F5F"/>
          <w:kern w:val="0"/>
          <w:sz w:val="20"/>
          <w:szCs w:val="20"/>
        </w:rPr>
        <w:t>所致的感染较为明显、临床症状无改</w:t>
      </w:r>
      <w:r w:rsidRPr="003C189F">
        <w:rPr>
          <w:rFonts w:ascii="Helvetica" w:eastAsia="宋体" w:hAnsi="Helvetica" w:cs="宋体"/>
          <w:color w:val="5F5F5F"/>
          <w:kern w:val="0"/>
          <w:sz w:val="20"/>
          <w:szCs w:val="20"/>
        </w:rPr>
        <w:t>...</w:t>
      </w:r>
    </w:p>
    <w:p w:rsidR="003C189F" w:rsidRPr="003C189F" w:rsidRDefault="003C189F" w:rsidP="003C189F">
      <w:pPr>
        <w:widowControl/>
        <w:pBdr>
          <w:top w:val="single" w:sz="6" w:space="10" w:color="E3E3E3"/>
        </w:pBdr>
        <w:shd w:val="clear" w:color="auto" w:fill="FFFFFF"/>
        <w:spacing w:line="200" w:lineRule="exact"/>
        <w:jc w:val="left"/>
        <w:rPr>
          <w:rFonts w:ascii="Helvetica" w:eastAsia="宋体" w:hAnsi="Helvetica" w:cs="宋体"/>
          <w:b/>
          <w:bCs/>
          <w:color w:val="545454"/>
          <w:kern w:val="0"/>
          <w:sz w:val="21"/>
          <w:szCs w:val="21"/>
        </w:rPr>
      </w:pPr>
      <w:r w:rsidRPr="003C189F">
        <w:rPr>
          <w:rFonts w:ascii="Helvetica" w:eastAsia="宋体" w:hAnsi="Helvetica" w:cs="宋体"/>
          <w:b/>
          <w:bCs/>
          <w:color w:val="545454"/>
          <w:kern w:val="0"/>
          <w:sz w:val="21"/>
        </w:rPr>
        <w:t>药物相互作用</w:t>
      </w:r>
      <w:r w:rsidRPr="003C189F">
        <w:rPr>
          <w:rFonts w:ascii="Helvetica" w:eastAsia="宋体" w:hAnsi="Helvetica" w:cs="宋体"/>
          <w:b/>
          <w:bCs/>
          <w:color w:val="545454"/>
          <w:kern w:val="0"/>
          <w:sz w:val="21"/>
        </w:rPr>
        <w:t>:</w:t>
      </w:r>
    </w:p>
    <w:p w:rsidR="003C189F" w:rsidRPr="003C189F" w:rsidRDefault="003C189F" w:rsidP="003C189F">
      <w:pPr>
        <w:widowControl/>
        <w:shd w:val="clear" w:color="auto" w:fill="FFFFFF"/>
        <w:spacing w:after="375" w:line="200" w:lineRule="exact"/>
        <w:ind w:left="720"/>
        <w:jc w:val="left"/>
        <w:rPr>
          <w:rFonts w:ascii="Helvetica" w:eastAsia="宋体" w:hAnsi="Helvetica" w:cs="宋体"/>
          <w:color w:val="5F5F5F"/>
          <w:kern w:val="0"/>
          <w:sz w:val="20"/>
          <w:szCs w:val="20"/>
        </w:rPr>
      </w:pPr>
      <w:r w:rsidRPr="003C189F">
        <w:rPr>
          <w:rFonts w:ascii="Helvetica" w:eastAsia="宋体" w:hAnsi="Helvetica" w:cs="宋体"/>
          <w:color w:val="5F5F5F"/>
          <w:kern w:val="0"/>
          <w:sz w:val="20"/>
          <w:szCs w:val="20"/>
        </w:rPr>
        <w:t>尚不明确。</w:t>
      </w:r>
    </w:p>
    <w:p w:rsidR="003C189F" w:rsidRPr="003C189F" w:rsidRDefault="003C189F" w:rsidP="003C189F">
      <w:pPr>
        <w:widowControl/>
        <w:pBdr>
          <w:top w:val="single" w:sz="6" w:space="10" w:color="E3E3E3"/>
        </w:pBdr>
        <w:shd w:val="clear" w:color="auto" w:fill="FFFFFF"/>
        <w:spacing w:line="200" w:lineRule="exact"/>
        <w:jc w:val="left"/>
        <w:rPr>
          <w:rFonts w:ascii="Helvetica" w:eastAsia="宋体" w:hAnsi="Helvetica" w:cs="宋体"/>
          <w:b/>
          <w:bCs/>
          <w:color w:val="545454"/>
          <w:kern w:val="0"/>
          <w:sz w:val="21"/>
          <w:szCs w:val="21"/>
        </w:rPr>
      </w:pPr>
      <w:r w:rsidRPr="003C189F">
        <w:rPr>
          <w:rFonts w:ascii="Helvetica" w:eastAsia="宋体" w:hAnsi="Helvetica" w:cs="宋体"/>
          <w:b/>
          <w:bCs/>
          <w:color w:val="545454"/>
          <w:kern w:val="0"/>
          <w:sz w:val="21"/>
        </w:rPr>
        <w:t>临床试验</w:t>
      </w:r>
      <w:r w:rsidRPr="003C189F">
        <w:rPr>
          <w:rFonts w:ascii="Helvetica" w:eastAsia="宋体" w:hAnsi="Helvetica" w:cs="宋体"/>
          <w:b/>
          <w:bCs/>
          <w:color w:val="545454"/>
          <w:kern w:val="0"/>
          <w:sz w:val="21"/>
        </w:rPr>
        <w:t>:</w:t>
      </w:r>
    </w:p>
    <w:p w:rsidR="003C189F" w:rsidRPr="003C189F" w:rsidRDefault="003C189F" w:rsidP="003C189F">
      <w:pPr>
        <w:widowControl/>
        <w:shd w:val="clear" w:color="auto" w:fill="FFFFFF"/>
        <w:spacing w:after="375" w:line="200" w:lineRule="exact"/>
        <w:ind w:left="720"/>
        <w:jc w:val="left"/>
        <w:rPr>
          <w:rFonts w:ascii="Helvetica" w:eastAsia="宋体" w:hAnsi="Helvetica" w:cs="宋体"/>
          <w:color w:val="5F5F5F"/>
          <w:kern w:val="0"/>
          <w:sz w:val="20"/>
          <w:szCs w:val="20"/>
        </w:rPr>
      </w:pPr>
      <w:r w:rsidRPr="003C189F">
        <w:rPr>
          <w:rFonts w:ascii="Helvetica" w:eastAsia="宋体" w:hAnsi="Helvetica" w:cs="宋体"/>
          <w:color w:val="5F5F5F"/>
          <w:kern w:val="0"/>
          <w:sz w:val="20"/>
          <w:szCs w:val="20"/>
        </w:rPr>
        <w:t>对各种疾病的临床效果：以外眼部感染性疾病患者为对象对本品实施的</w:t>
      </w:r>
      <w:r w:rsidRPr="003C189F">
        <w:rPr>
          <w:rFonts w:ascii="Helvetica" w:eastAsia="宋体" w:hAnsi="Helvetica" w:cs="宋体"/>
          <w:color w:val="5F5F5F"/>
          <w:kern w:val="0"/>
          <w:sz w:val="20"/>
          <w:szCs w:val="20"/>
        </w:rPr>
        <w:t>II</w:t>
      </w:r>
      <w:r w:rsidRPr="003C189F">
        <w:rPr>
          <w:rFonts w:ascii="Helvetica" w:eastAsia="宋体" w:hAnsi="Helvetica" w:cs="宋体"/>
          <w:color w:val="5F5F5F"/>
          <w:kern w:val="0"/>
          <w:sz w:val="20"/>
          <w:szCs w:val="20"/>
        </w:rPr>
        <w:t>期试验、</w:t>
      </w:r>
      <w:r w:rsidRPr="003C189F">
        <w:rPr>
          <w:rFonts w:ascii="Helvetica" w:eastAsia="宋体" w:hAnsi="Helvetica" w:cs="宋体"/>
          <w:color w:val="5F5F5F"/>
          <w:kern w:val="0"/>
          <w:sz w:val="20"/>
          <w:szCs w:val="20"/>
        </w:rPr>
        <w:t>III</w:t>
      </w:r>
      <w:r w:rsidRPr="003C189F">
        <w:rPr>
          <w:rFonts w:ascii="Helvetica" w:eastAsia="宋体" w:hAnsi="Helvetica" w:cs="宋体"/>
          <w:color w:val="5F5F5F"/>
          <w:kern w:val="0"/>
          <w:sz w:val="20"/>
          <w:szCs w:val="20"/>
        </w:rPr>
        <w:t>期双盲比较试验、普通临床试验的共计</w:t>
      </w:r>
      <w:r w:rsidRPr="003C189F">
        <w:rPr>
          <w:rFonts w:ascii="Helvetica" w:eastAsia="宋体" w:hAnsi="Helvetica" w:cs="宋体"/>
          <w:color w:val="5F5F5F"/>
          <w:kern w:val="0"/>
          <w:sz w:val="20"/>
          <w:szCs w:val="20"/>
        </w:rPr>
        <w:t>323</w:t>
      </w:r>
      <w:r w:rsidRPr="003C189F">
        <w:rPr>
          <w:rFonts w:ascii="Helvetica" w:eastAsia="宋体" w:hAnsi="Helvetica" w:cs="宋体"/>
          <w:color w:val="5F5F5F"/>
          <w:kern w:val="0"/>
          <w:sz w:val="20"/>
          <w:szCs w:val="20"/>
        </w:rPr>
        <w:t>例中，其各种疾病的临床效果如下表。对各有效菌种的临床效果：上述</w:t>
      </w:r>
      <w:r w:rsidRPr="003C189F">
        <w:rPr>
          <w:rFonts w:ascii="Helvetica" w:eastAsia="宋体" w:hAnsi="Helvetica" w:cs="宋体"/>
          <w:color w:val="5F5F5F"/>
          <w:kern w:val="0"/>
          <w:sz w:val="20"/>
          <w:szCs w:val="20"/>
        </w:rPr>
        <w:t>323</w:t>
      </w:r>
      <w:r w:rsidRPr="003C189F">
        <w:rPr>
          <w:rFonts w:ascii="Helvetica" w:eastAsia="宋体" w:hAnsi="Helvetica" w:cs="宋体"/>
          <w:color w:val="5F5F5F"/>
          <w:kern w:val="0"/>
          <w:sz w:val="20"/>
          <w:szCs w:val="20"/>
        </w:rPr>
        <w:t>个病例的各有</w:t>
      </w:r>
      <w:r w:rsidRPr="003C189F">
        <w:rPr>
          <w:rFonts w:ascii="Helvetica" w:eastAsia="宋体" w:hAnsi="Helvetica" w:cs="宋体"/>
          <w:color w:val="5F5F5F"/>
          <w:kern w:val="0"/>
          <w:sz w:val="20"/>
          <w:szCs w:val="20"/>
        </w:rPr>
        <w:t>...</w:t>
      </w:r>
    </w:p>
    <w:p w:rsidR="003C189F" w:rsidRPr="003C189F" w:rsidRDefault="003C189F" w:rsidP="003C189F">
      <w:pPr>
        <w:widowControl/>
        <w:pBdr>
          <w:top w:val="single" w:sz="6" w:space="10" w:color="E3E3E3"/>
        </w:pBdr>
        <w:shd w:val="clear" w:color="auto" w:fill="FFFFFF"/>
        <w:spacing w:line="200" w:lineRule="exact"/>
        <w:jc w:val="left"/>
        <w:rPr>
          <w:rFonts w:ascii="Helvetica" w:eastAsia="宋体" w:hAnsi="Helvetica" w:cs="宋体"/>
          <w:b/>
          <w:bCs/>
          <w:color w:val="545454"/>
          <w:kern w:val="0"/>
          <w:sz w:val="21"/>
          <w:szCs w:val="21"/>
        </w:rPr>
      </w:pPr>
      <w:r w:rsidRPr="003C189F">
        <w:rPr>
          <w:rFonts w:ascii="Helvetica" w:eastAsia="宋体" w:hAnsi="Helvetica" w:cs="宋体"/>
          <w:b/>
          <w:bCs/>
          <w:color w:val="545454"/>
          <w:kern w:val="0"/>
          <w:sz w:val="21"/>
        </w:rPr>
        <w:t>毒理研究</w:t>
      </w:r>
      <w:r w:rsidRPr="003C189F">
        <w:rPr>
          <w:rFonts w:ascii="Helvetica" w:eastAsia="宋体" w:hAnsi="Helvetica" w:cs="宋体"/>
          <w:b/>
          <w:bCs/>
          <w:color w:val="545454"/>
          <w:kern w:val="0"/>
          <w:sz w:val="21"/>
        </w:rPr>
        <w:t>:</w:t>
      </w:r>
    </w:p>
    <w:p w:rsidR="003C189F" w:rsidRPr="003C189F" w:rsidRDefault="003C189F" w:rsidP="003C189F">
      <w:pPr>
        <w:widowControl/>
        <w:numPr>
          <w:ilvl w:val="0"/>
          <w:numId w:val="1"/>
        </w:numPr>
        <w:shd w:val="clear" w:color="auto" w:fill="FFFFFF"/>
        <w:spacing w:line="200" w:lineRule="exact"/>
        <w:jc w:val="left"/>
        <w:rPr>
          <w:rFonts w:ascii="Helvetica" w:eastAsia="宋体" w:hAnsi="Helvetica" w:cs="宋体"/>
          <w:color w:val="5F5F5F"/>
          <w:kern w:val="0"/>
          <w:sz w:val="20"/>
          <w:szCs w:val="20"/>
        </w:rPr>
      </w:pPr>
      <w:r w:rsidRPr="003C189F">
        <w:rPr>
          <w:rFonts w:ascii="Helvetica" w:eastAsia="宋体" w:hAnsi="Helvetica" w:cs="宋体"/>
          <w:b/>
          <w:bCs/>
          <w:color w:val="5F5F5F"/>
          <w:kern w:val="0"/>
          <w:sz w:val="20"/>
        </w:rPr>
        <w:t>急性毒性</w:t>
      </w:r>
    </w:p>
    <w:p w:rsidR="003C189F" w:rsidRPr="003C189F" w:rsidRDefault="003C189F" w:rsidP="003C189F">
      <w:pPr>
        <w:widowControl/>
        <w:shd w:val="clear" w:color="auto" w:fill="FFFFFF"/>
        <w:spacing w:before="120" w:after="120" w:line="200" w:lineRule="exact"/>
        <w:ind w:left="720"/>
        <w:jc w:val="left"/>
        <w:rPr>
          <w:rFonts w:ascii="Helvetica" w:eastAsia="宋体" w:hAnsi="Helvetica" w:cs="宋体"/>
          <w:color w:val="5F5F5F"/>
          <w:kern w:val="0"/>
          <w:sz w:val="20"/>
          <w:szCs w:val="20"/>
        </w:rPr>
      </w:pPr>
      <w:r w:rsidRPr="003C189F">
        <w:rPr>
          <w:rFonts w:ascii="Helvetica" w:eastAsia="宋体" w:hAnsi="Helvetica" w:cs="宋体"/>
          <w:color w:val="5F5F5F"/>
          <w:kern w:val="0"/>
          <w:sz w:val="20"/>
          <w:szCs w:val="20"/>
        </w:rPr>
        <w:t>点击放大</w:t>
      </w:r>
      <w:r w:rsidRPr="003C189F">
        <w:rPr>
          <w:rFonts w:ascii="Helvetica" w:eastAsia="宋体" w:hAnsi="Helvetica" w:cs="宋体"/>
          <w:color w:val="5F5F5F"/>
          <w:kern w:val="0"/>
          <w:sz w:val="20"/>
          <w:szCs w:val="20"/>
        </w:rPr>
        <w:t> </w:t>
      </w:r>
      <w:r>
        <w:rPr>
          <w:rFonts w:ascii="Helvetica" w:eastAsia="宋体" w:hAnsi="Helvetica" w:cs="宋体"/>
          <w:noProof/>
          <w:color w:val="5F5F5F"/>
          <w:kern w:val="0"/>
          <w:sz w:val="20"/>
          <w:szCs w:val="20"/>
        </w:rPr>
        <w:drawing>
          <wp:inline distT="0" distB="0" distL="0" distR="0">
            <wp:extent cx="1905000" cy="523875"/>
            <wp:effectExtent l="19050" t="0" r="0" b="0"/>
            <wp:docPr id="7" name="图片 7" descr="http://drugs.dxy.cn/image/info/2011/1313116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rugs.dxy.cn/image/info/2011/1313116608.jpg"/>
                    <pic:cNvPicPr>
                      <a:picLocks noChangeAspect="1" noChangeArrowheads="1"/>
                    </pic:cNvPicPr>
                  </pic:nvPicPr>
                  <pic:blipFill>
                    <a:blip r:embed="rId8" cstate="print"/>
                    <a:srcRect/>
                    <a:stretch>
                      <a:fillRect/>
                    </a:stretch>
                  </pic:blipFill>
                  <pic:spPr bwMode="auto">
                    <a:xfrm>
                      <a:off x="0" y="0"/>
                      <a:ext cx="1905000" cy="523875"/>
                    </a:xfrm>
                    <a:prstGeom prst="rect">
                      <a:avLst/>
                    </a:prstGeom>
                    <a:noFill/>
                    <a:ln w="9525">
                      <a:noFill/>
                      <a:miter lim="800000"/>
                      <a:headEnd/>
                      <a:tailEnd/>
                    </a:ln>
                  </pic:spPr>
                </pic:pic>
              </a:graphicData>
            </a:graphic>
          </wp:inline>
        </w:drawing>
      </w:r>
    </w:p>
    <w:p w:rsidR="003C189F" w:rsidRPr="003C189F" w:rsidRDefault="003C189F" w:rsidP="003C189F">
      <w:pPr>
        <w:widowControl/>
        <w:numPr>
          <w:ilvl w:val="0"/>
          <w:numId w:val="1"/>
        </w:numPr>
        <w:shd w:val="clear" w:color="auto" w:fill="FFFFFF"/>
        <w:spacing w:line="200" w:lineRule="exact"/>
        <w:jc w:val="left"/>
        <w:rPr>
          <w:rFonts w:ascii="Helvetica" w:eastAsia="宋体" w:hAnsi="Helvetica" w:cs="宋体"/>
          <w:color w:val="5F5F5F"/>
          <w:kern w:val="0"/>
          <w:sz w:val="20"/>
          <w:szCs w:val="20"/>
        </w:rPr>
      </w:pPr>
      <w:r w:rsidRPr="003C189F">
        <w:rPr>
          <w:rFonts w:ascii="Helvetica" w:eastAsia="宋体" w:hAnsi="Helvetica" w:cs="宋体"/>
          <w:b/>
          <w:bCs/>
          <w:color w:val="5F5F5F"/>
          <w:kern w:val="0"/>
          <w:sz w:val="20"/>
        </w:rPr>
        <w:t>滴眼毒性：</w:t>
      </w:r>
    </w:p>
    <w:p w:rsidR="003C189F" w:rsidRPr="003C189F" w:rsidRDefault="003C189F" w:rsidP="003C189F">
      <w:pPr>
        <w:widowControl/>
        <w:shd w:val="clear" w:color="auto" w:fill="FFFFFF"/>
        <w:spacing w:before="120" w:after="120" w:line="200" w:lineRule="exact"/>
        <w:ind w:left="720"/>
        <w:jc w:val="left"/>
        <w:rPr>
          <w:rFonts w:ascii="Helvetica" w:eastAsia="宋体" w:hAnsi="Helvetica" w:cs="宋体"/>
          <w:color w:val="5F5F5F"/>
          <w:kern w:val="0"/>
          <w:sz w:val="20"/>
          <w:szCs w:val="20"/>
        </w:rPr>
      </w:pPr>
      <w:r w:rsidRPr="003C189F">
        <w:rPr>
          <w:rFonts w:ascii="Helvetica" w:eastAsia="宋体" w:hAnsi="Helvetica" w:cs="宋体"/>
          <w:color w:val="5F5F5F"/>
          <w:kern w:val="0"/>
          <w:sz w:val="20"/>
          <w:szCs w:val="20"/>
        </w:rPr>
        <w:t>未见眼刺激性及眼毒性。</w:t>
      </w:r>
    </w:p>
    <w:p w:rsidR="003C189F" w:rsidRPr="003C189F" w:rsidRDefault="003C189F" w:rsidP="003C189F">
      <w:pPr>
        <w:widowControl/>
        <w:numPr>
          <w:ilvl w:val="0"/>
          <w:numId w:val="1"/>
        </w:numPr>
        <w:shd w:val="clear" w:color="auto" w:fill="FFFFFF"/>
        <w:spacing w:line="200" w:lineRule="exact"/>
        <w:jc w:val="left"/>
        <w:rPr>
          <w:rFonts w:ascii="Helvetica" w:eastAsia="宋体" w:hAnsi="Helvetica" w:cs="宋体"/>
          <w:color w:val="5F5F5F"/>
          <w:kern w:val="0"/>
          <w:sz w:val="20"/>
          <w:szCs w:val="20"/>
        </w:rPr>
      </w:pPr>
      <w:r w:rsidRPr="003C189F">
        <w:rPr>
          <w:rFonts w:ascii="Helvetica" w:eastAsia="宋体" w:hAnsi="Helvetica" w:cs="宋体"/>
          <w:b/>
          <w:bCs/>
          <w:color w:val="5F5F5F"/>
          <w:kern w:val="0"/>
          <w:sz w:val="20"/>
        </w:rPr>
        <w:t>抗原性：</w:t>
      </w:r>
      <w:r w:rsidRPr="003C189F">
        <w:rPr>
          <w:rFonts w:ascii="Helvetica" w:eastAsia="宋体" w:hAnsi="Helvetica" w:cs="宋体"/>
          <w:color w:val="5F5F5F"/>
          <w:kern w:val="0"/>
          <w:sz w:val="20"/>
          <w:szCs w:val="20"/>
        </w:rPr>
        <w:t> </w:t>
      </w:r>
      <w:r w:rsidRPr="003C189F">
        <w:rPr>
          <w:rFonts w:ascii="Helvetica" w:eastAsia="宋体" w:hAnsi="Helvetica" w:cs="宋体"/>
          <w:color w:val="5F5F5F"/>
          <w:kern w:val="0"/>
          <w:sz w:val="20"/>
          <w:szCs w:val="20"/>
        </w:rPr>
        <w:t>无</w:t>
      </w:r>
    </w:p>
    <w:p w:rsidR="003C189F" w:rsidRPr="00ED1BFA" w:rsidRDefault="003C189F" w:rsidP="003C189F">
      <w:pPr>
        <w:spacing w:line="200" w:lineRule="exact"/>
      </w:pPr>
    </w:p>
    <w:sectPr w:rsidR="003C189F" w:rsidRPr="00ED1BFA" w:rsidSect="00A47B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B1A" w:rsidRDefault="00D60B1A" w:rsidP="004700D8">
      <w:r>
        <w:separator/>
      </w:r>
    </w:p>
  </w:endnote>
  <w:endnote w:type="continuationSeparator" w:id="0">
    <w:p w:rsidR="00D60B1A" w:rsidRDefault="00D60B1A" w:rsidP="004700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B1A" w:rsidRDefault="00D60B1A" w:rsidP="004700D8">
      <w:r>
        <w:separator/>
      </w:r>
    </w:p>
  </w:footnote>
  <w:footnote w:type="continuationSeparator" w:id="0">
    <w:p w:rsidR="00D60B1A" w:rsidRDefault="00D60B1A" w:rsidP="004700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677" w:rsidRDefault="005C1677">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300F1"/>
    <w:multiLevelType w:val="multilevel"/>
    <w:tmpl w:val="A0DA3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00D8"/>
    <w:rsid w:val="003C189F"/>
    <w:rsid w:val="00430981"/>
    <w:rsid w:val="004700D8"/>
    <w:rsid w:val="005C1677"/>
    <w:rsid w:val="007447F3"/>
    <w:rsid w:val="00A47BF5"/>
    <w:rsid w:val="00BC7C10"/>
    <w:rsid w:val="00D60B1A"/>
    <w:rsid w:val="00DB63D0"/>
    <w:rsid w:val="00DE46E9"/>
    <w:rsid w:val="00ED1B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0D8"/>
    <w:pPr>
      <w:widowControl w:val="0"/>
      <w:jc w:val="both"/>
    </w:pPr>
    <w:rPr>
      <w:rFonts w:ascii="Calibri" w:eastAsia="仿宋_GB2312"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00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00D8"/>
    <w:rPr>
      <w:sz w:val="18"/>
      <w:szCs w:val="18"/>
    </w:rPr>
  </w:style>
  <w:style w:type="paragraph" w:styleId="a4">
    <w:name w:val="footer"/>
    <w:basedOn w:val="a"/>
    <w:link w:val="Char0"/>
    <w:uiPriority w:val="99"/>
    <w:semiHidden/>
    <w:unhideWhenUsed/>
    <w:rsid w:val="004700D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700D8"/>
    <w:rPr>
      <w:sz w:val="18"/>
      <w:szCs w:val="18"/>
    </w:rPr>
  </w:style>
  <w:style w:type="table" w:styleId="a5">
    <w:name w:val="Table Grid"/>
    <w:basedOn w:val="a1"/>
    <w:uiPriority w:val="99"/>
    <w:qFormat/>
    <w:rsid w:val="004700D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DE46E9"/>
    <w:pPr>
      <w:widowControl/>
      <w:spacing w:before="100" w:beforeAutospacing="1" w:after="100" w:afterAutospacing="1"/>
      <w:jc w:val="left"/>
    </w:pPr>
    <w:rPr>
      <w:rFonts w:ascii="宋体" w:eastAsia="宋体" w:hAnsi="宋体" w:cs="宋体"/>
      <w:kern w:val="0"/>
      <w:sz w:val="24"/>
    </w:rPr>
  </w:style>
  <w:style w:type="character" w:styleId="a7">
    <w:name w:val="Strong"/>
    <w:basedOn w:val="a0"/>
    <w:uiPriority w:val="22"/>
    <w:qFormat/>
    <w:rsid w:val="00DE46E9"/>
    <w:rPr>
      <w:b/>
      <w:bCs/>
    </w:rPr>
  </w:style>
  <w:style w:type="character" w:customStyle="1" w:styleId="fl">
    <w:name w:val="fl"/>
    <w:basedOn w:val="a0"/>
    <w:rsid w:val="00ED1BFA"/>
  </w:style>
  <w:style w:type="paragraph" w:styleId="a8">
    <w:name w:val="Balloon Text"/>
    <w:basedOn w:val="a"/>
    <w:link w:val="Char1"/>
    <w:uiPriority w:val="99"/>
    <w:semiHidden/>
    <w:unhideWhenUsed/>
    <w:rsid w:val="003C189F"/>
    <w:rPr>
      <w:sz w:val="18"/>
      <w:szCs w:val="18"/>
    </w:rPr>
  </w:style>
  <w:style w:type="character" w:customStyle="1" w:styleId="Char1">
    <w:name w:val="批注框文本 Char"/>
    <w:basedOn w:val="a0"/>
    <w:link w:val="a8"/>
    <w:uiPriority w:val="99"/>
    <w:semiHidden/>
    <w:rsid w:val="003C189F"/>
    <w:rPr>
      <w:rFonts w:ascii="Calibri" w:eastAsia="仿宋_GB2312"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63281288">
      <w:bodyDiv w:val="1"/>
      <w:marLeft w:val="0"/>
      <w:marRight w:val="0"/>
      <w:marTop w:val="0"/>
      <w:marBottom w:val="0"/>
      <w:divBdr>
        <w:top w:val="none" w:sz="0" w:space="0" w:color="auto"/>
        <w:left w:val="none" w:sz="0" w:space="0" w:color="auto"/>
        <w:bottom w:val="none" w:sz="0" w:space="0" w:color="auto"/>
        <w:right w:val="none" w:sz="0" w:space="0" w:color="auto"/>
      </w:divBdr>
    </w:div>
    <w:div w:id="659964884">
      <w:bodyDiv w:val="1"/>
      <w:marLeft w:val="0"/>
      <w:marRight w:val="0"/>
      <w:marTop w:val="0"/>
      <w:marBottom w:val="0"/>
      <w:divBdr>
        <w:top w:val="none" w:sz="0" w:space="0" w:color="auto"/>
        <w:left w:val="none" w:sz="0" w:space="0" w:color="auto"/>
        <w:bottom w:val="none" w:sz="0" w:space="0" w:color="auto"/>
        <w:right w:val="none" w:sz="0" w:space="0" w:color="auto"/>
      </w:divBdr>
    </w:div>
    <w:div w:id="800615723">
      <w:bodyDiv w:val="1"/>
      <w:marLeft w:val="0"/>
      <w:marRight w:val="0"/>
      <w:marTop w:val="0"/>
      <w:marBottom w:val="0"/>
      <w:divBdr>
        <w:top w:val="none" w:sz="0" w:space="0" w:color="auto"/>
        <w:left w:val="none" w:sz="0" w:space="0" w:color="auto"/>
        <w:bottom w:val="none" w:sz="0" w:space="0" w:color="auto"/>
        <w:right w:val="none" w:sz="0" w:space="0" w:color="auto"/>
      </w:divBdr>
    </w:div>
    <w:div w:id="1011645469">
      <w:bodyDiv w:val="1"/>
      <w:marLeft w:val="0"/>
      <w:marRight w:val="0"/>
      <w:marTop w:val="0"/>
      <w:marBottom w:val="0"/>
      <w:divBdr>
        <w:top w:val="none" w:sz="0" w:space="0" w:color="auto"/>
        <w:left w:val="none" w:sz="0" w:space="0" w:color="auto"/>
        <w:bottom w:val="none" w:sz="0" w:space="0" w:color="auto"/>
        <w:right w:val="none" w:sz="0" w:space="0" w:color="auto"/>
      </w:divBdr>
    </w:div>
    <w:div w:id="1086341669">
      <w:bodyDiv w:val="1"/>
      <w:marLeft w:val="0"/>
      <w:marRight w:val="0"/>
      <w:marTop w:val="0"/>
      <w:marBottom w:val="0"/>
      <w:divBdr>
        <w:top w:val="none" w:sz="0" w:space="0" w:color="auto"/>
        <w:left w:val="none" w:sz="0" w:space="0" w:color="auto"/>
        <w:bottom w:val="none" w:sz="0" w:space="0" w:color="auto"/>
        <w:right w:val="none" w:sz="0" w:space="0" w:color="auto"/>
      </w:divBdr>
    </w:div>
    <w:div w:id="110862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10</Pages>
  <Words>919</Words>
  <Characters>5243</Characters>
  <Application>Microsoft Office Word</Application>
  <DocSecurity>0</DocSecurity>
  <Lines>43</Lines>
  <Paragraphs>12</Paragraphs>
  <ScaleCrop>false</ScaleCrop>
  <Company/>
  <LinksUpToDate>false</LinksUpToDate>
  <CharactersWithSpaces>6150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2019-04-25T23:31:00Z</dcterms:created>
  <dcterms:modified xsi:type="dcterms:W3CDTF">2020-04-24T05:03:00Z</dcterms:modified>
</cp:coreProperties>
</file>